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DEA2" w14:textId="77777777" w:rsidR="00053977" w:rsidRPr="009831B8" w:rsidRDefault="00053977" w:rsidP="0018370D">
      <w:pPr>
        <w:spacing w:after="0" w:line="240" w:lineRule="atLeast"/>
        <w:textAlignment w:val="baseline"/>
        <w:outlineLvl w:val="0"/>
        <w:rPr>
          <w:rFonts w:ascii="Roboto Condensed" w:eastAsia="Times New Roman" w:hAnsi="Roboto Condensed" w:cs="Times New Roman"/>
          <w:color w:val="00AEEF"/>
          <w:kern w:val="36"/>
          <w:sz w:val="51"/>
          <w:szCs w:val="51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00AEEF"/>
          <w:kern w:val="36"/>
          <w:sz w:val="51"/>
          <w:szCs w:val="51"/>
          <w:lang w:val="en-CA" w:eastAsia="fr-CA"/>
          <w14:ligatures w14:val="none"/>
        </w:rPr>
        <w:t>INNOV-R CALL FOR PROJECTS</w:t>
      </w:r>
    </w:p>
    <w:p w14:paraId="25E89C22" w14:textId="4FA2757A" w:rsidR="00053977" w:rsidRPr="009831B8" w:rsidRDefault="00053977" w:rsidP="0018370D">
      <w:p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This call for projects aims to support innovation in the field of advanced materials by funding collaborative research projects with the potential to reduce greenhouse gas (GHG) emissions in Qu</w:t>
      </w:r>
      <w:r w:rsidR="009F6F9C"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é</w:t>
      </w: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bec. This program is intended to accelerate the development of advanced materials in Qu</w:t>
      </w:r>
      <w:r w:rsidR="009F6F9C"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é</w:t>
      </w: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 xml:space="preserve">bec, as well as to contribute to the establishment of collaborations between industry and the research community (universities or CCTTs or public research centres) </w:t>
      </w:r>
      <w:proofErr w:type="gramStart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in order to</w:t>
      </w:r>
      <w:proofErr w:type="gramEnd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 xml:space="preserve"> support the advent of innovative solutions that offer practical answers to major industrial challenges in terms of GHG emission reductions.</w:t>
      </w:r>
    </w:p>
    <w:p w14:paraId="62940244" w14:textId="77777777" w:rsidR="009F6F9C" w:rsidRPr="009831B8" w:rsidRDefault="009F6F9C" w:rsidP="0018370D">
      <w:p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</w:p>
    <w:p w14:paraId="67BA8F6D" w14:textId="77777777" w:rsidR="00053977" w:rsidRPr="009831B8" w:rsidRDefault="00053977" w:rsidP="0018370D">
      <w:p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Projects eligible for the INNOV-R program must:  </w:t>
      </w:r>
    </w:p>
    <w:p w14:paraId="1C412538" w14:textId="77777777" w:rsidR="009F6F9C" w:rsidRPr="009831B8" w:rsidRDefault="00053977" w:rsidP="009F6F9C">
      <w:pPr>
        <w:pStyle w:val="Paragraphedeliste"/>
        <w:numPr>
          <w:ilvl w:val="0"/>
          <w:numId w:val="11"/>
        </w:numPr>
        <w:spacing w:before="150" w:after="0" w:line="390" w:lineRule="atLeast"/>
        <w:ind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Demonstrate a strong potential to reduce GHG emissions in </w:t>
      </w:r>
      <w:r w:rsidRPr="009831B8">
        <w:rPr>
          <w:rFonts w:ascii="Roboto Condensed" w:eastAsia="Times New Roman" w:hAnsi="Roboto Condensed" w:cs="Times New Roman"/>
          <w:kern w:val="0"/>
          <w:sz w:val="26"/>
          <w:szCs w:val="26"/>
          <w:highlight w:val="yellow"/>
          <w:lang w:val="en-CA" w:eastAsia="fr-CA"/>
          <w14:ligatures w14:val="none"/>
        </w:rPr>
        <w:t>Qu</w:t>
      </w:r>
      <w:r w:rsidR="009F6F9C" w:rsidRPr="009831B8">
        <w:rPr>
          <w:rFonts w:ascii="Roboto Condensed" w:eastAsia="Times New Roman" w:hAnsi="Roboto Condensed" w:cs="Times New Roman"/>
          <w:kern w:val="0"/>
          <w:sz w:val="26"/>
          <w:szCs w:val="26"/>
          <w:highlight w:val="yellow"/>
          <w:lang w:val="en-CA" w:eastAsia="fr-CA"/>
          <w14:ligatures w14:val="none"/>
        </w:rPr>
        <w:t>é</w:t>
      </w:r>
      <w:r w:rsidRPr="009831B8">
        <w:rPr>
          <w:rFonts w:ascii="Roboto Condensed" w:eastAsia="Times New Roman" w:hAnsi="Roboto Condensed" w:cs="Times New Roman"/>
          <w:kern w:val="0"/>
          <w:sz w:val="26"/>
          <w:szCs w:val="26"/>
          <w:highlight w:val="yellow"/>
          <w:lang w:val="en-CA" w:eastAsia="fr-CA"/>
          <w14:ligatures w14:val="none"/>
        </w:rPr>
        <w:t>bec</w:t>
      </w: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, at least 100,000 tonnes of CO2 eq. reduced or avoided during the first ten (10) years after the product, technology or innovation is </w:t>
      </w:r>
      <w:proofErr w:type="gramStart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commercialized;</w:t>
      </w:r>
      <w:proofErr w:type="gramEnd"/>
    </w:p>
    <w:p w14:paraId="523C69ED" w14:textId="77777777" w:rsidR="009F6F9C" w:rsidRPr="009831B8" w:rsidRDefault="00053977" w:rsidP="009F6F9C">
      <w:pPr>
        <w:pStyle w:val="Paragraphedeliste"/>
        <w:numPr>
          <w:ilvl w:val="0"/>
          <w:numId w:val="11"/>
        </w:numPr>
        <w:spacing w:before="150" w:after="0" w:line="390" w:lineRule="atLeast"/>
        <w:ind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Relate to the development of a new product or process or to the significant improvement of an existing product or </w:t>
      </w:r>
      <w:proofErr w:type="gramStart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process;</w:t>
      </w:r>
      <w:proofErr w:type="gramEnd"/>
    </w:p>
    <w:p w14:paraId="6BC9C955" w14:textId="77777777" w:rsidR="009F6F9C" w:rsidRPr="009831B8" w:rsidRDefault="00053977" w:rsidP="009F6F9C">
      <w:pPr>
        <w:pStyle w:val="Paragraphedeliste"/>
        <w:numPr>
          <w:ilvl w:val="0"/>
          <w:numId w:val="11"/>
        </w:numPr>
        <w:spacing w:before="150" w:after="0" w:line="390" w:lineRule="atLeast"/>
        <w:ind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Be innovative, involve technological uncertainties and have R&amp;D steps to complete.</w:t>
      </w:r>
    </w:p>
    <w:p w14:paraId="422F7003" w14:textId="667D30E6" w:rsidR="00053977" w:rsidRPr="009831B8" w:rsidRDefault="00053977" w:rsidP="009F6F9C">
      <w:pPr>
        <w:pStyle w:val="Paragraphedeliste"/>
        <w:numPr>
          <w:ilvl w:val="0"/>
          <w:numId w:val="11"/>
        </w:numPr>
        <w:spacing w:before="150" w:after="0" w:line="390" w:lineRule="atLeast"/>
        <w:ind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Must not have previously been funded by another funding program</w:t>
      </w:r>
    </w:p>
    <w:p w14:paraId="5787CE95" w14:textId="77777777" w:rsidR="009F6F9C" w:rsidRPr="009831B8" w:rsidRDefault="009F6F9C" w:rsidP="009F6F9C">
      <w:pPr>
        <w:pStyle w:val="Paragraphedeliste"/>
        <w:spacing w:before="150" w:after="0" w:line="390" w:lineRule="atLeast"/>
        <w:ind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</w:pPr>
    </w:p>
    <w:p w14:paraId="30E8E7CD" w14:textId="2FE0A9AC" w:rsidR="00053977" w:rsidRPr="009831B8" w:rsidRDefault="00121F91" w:rsidP="0018370D">
      <w:p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 xml:space="preserve">Applicants may benefit from non-repayable financial assistance </w:t>
      </w:r>
      <w:r w:rsidR="00392686"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to complete</w:t>
      </w: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 xml:space="preserve"> and validate their calculations </w:t>
      </w: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of avoided GHGs</w:t>
      </w: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 xml:space="preserve">. </w:t>
      </w:r>
      <w:r w:rsidR="00053977"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Please contact your RSRI for more information.</w:t>
      </w:r>
    </w:p>
    <w:p w14:paraId="13CB3852" w14:textId="77777777" w:rsidR="00327C55" w:rsidRPr="009831B8" w:rsidRDefault="00327C55" w:rsidP="0018370D">
      <w:p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</w:pPr>
    </w:p>
    <w:p w14:paraId="72116C9A" w14:textId="15EBD807" w:rsidR="00053977" w:rsidRPr="009831B8" w:rsidRDefault="00053977" w:rsidP="0018370D">
      <w:p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Financial assistance for projects cannot be combined with other financial assistance from the CECF, Investissement Québec or the MEIE.</w:t>
      </w:r>
    </w:p>
    <w:p w14:paraId="21803494" w14:textId="77777777" w:rsidR="00053977" w:rsidRPr="009831B8" w:rsidRDefault="00053977" w:rsidP="0018370D">
      <w:p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</w:pPr>
    </w:p>
    <w:p w14:paraId="4E6DC325" w14:textId="77777777" w:rsidR="00053977" w:rsidRPr="009831B8" w:rsidRDefault="00053977" w:rsidP="0018370D">
      <w:p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The main applicant must be an </w:t>
      </w:r>
      <w:proofErr w:type="spellStart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Institut</w:t>
      </w:r>
      <w:proofErr w:type="spellEnd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 de recherche public du Québec (IRPQ), i.e. a university, a college centre for technology transfer (CCTT) or a public research centre established in Québec.</w:t>
      </w:r>
    </w:p>
    <w:p w14:paraId="63E430D1" w14:textId="77777777" w:rsidR="00053977" w:rsidRPr="009831B8" w:rsidRDefault="00053977" w:rsidP="0018370D">
      <w:p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</w:p>
    <w:p w14:paraId="44319B9D" w14:textId="77777777" w:rsidR="00053977" w:rsidRPr="009831B8" w:rsidRDefault="00053977" w:rsidP="0018370D">
      <w:pPr>
        <w:spacing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Projects must involve at least one company or NPO established in Québec, carrying out </w:t>
      </w: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u w:val="single"/>
          <w:lang w:val="en-CA" w:eastAsia="fr-CA"/>
          <w14:ligatures w14:val="none"/>
        </w:rPr>
        <w:t>internal</w:t>
      </w: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 production or research and development activities there. Other partners such as Crown corporations, public agencies, municipalities, companies outside Quebec and others can also get involved in the project as a second industrial partner.</w:t>
      </w:r>
    </w:p>
    <w:p w14:paraId="3E2BC022" w14:textId="77777777" w:rsidR="00053977" w:rsidRPr="009831B8" w:rsidRDefault="00053977" w:rsidP="0018370D">
      <w:pPr>
        <w:spacing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</w:p>
    <w:p w14:paraId="2F76B9FC" w14:textId="77777777" w:rsidR="00053977" w:rsidRPr="009831B8" w:rsidRDefault="00053977" w:rsidP="0018370D">
      <w:pPr>
        <w:spacing w:after="0" w:line="240" w:lineRule="atLeast"/>
        <w:textAlignment w:val="baseline"/>
        <w:outlineLvl w:val="1"/>
        <w:rPr>
          <w:rFonts w:ascii="Roboto Condensed" w:eastAsia="Times New Roman" w:hAnsi="Roboto Condensed" w:cs="Times New Roman"/>
          <w:color w:val="00395D"/>
          <w:kern w:val="0"/>
          <w:sz w:val="45"/>
          <w:szCs w:val="45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00395D"/>
          <w:kern w:val="0"/>
          <w:sz w:val="45"/>
          <w:szCs w:val="45"/>
          <w:lang w:val="en-CA" w:eastAsia="fr-CA"/>
          <w14:ligatures w14:val="none"/>
        </w:rPr>
        <w:lastRenderedPageBreak/>
        <w:t>SCHEDULE</w:t>
      </w:r>
    </w:p>
    <w:p w14:paraId="2C090FC4" w14:textId="1C40701E" w:rsidR="00327646" w:rsidRPr="009831B8" w:rsidRDefault="00054675" w:rsidP="00327646">
      <w:pPr>
        <w:pStyle w:val="Paragraphedeliste"/>
        <w:numPr>
          <w:ilvl w:val="0"/>
          <w:numId w:val="14"/>
        </w:numPr>
        <w:spacing w:before="150" w:after="0" w:line="390" w:lineRule="atLeast"/>
        <w:ind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Call launch</w:t>
      </w:r>
      <w:r w:rsidR="00053977"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 xml:space="preserve">: </w:t>
      </w:r>
      <w:r w:rsidR="00053977"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26 June 2025</w:t>
      </w:r>
    </w:p>
    <w:p w14:paraId="212E4BFC" w14:textId="77777777" w:rsidR="00327646" w:rsidRPr="009831B8" w:rsidRDefault="00053977" w:rsidP="00327646">
      <w:pPr>
        <w:pStyle w:val="Paragraphedeliste"/>
        <w:numPr>
          <w:ilvl w:val="0"/>
          <w:numId w:val="14"/>
        </w:numPr>
        <w:spacing w:before="150" w:after="0" w:line="390" w:lineRule="atLeast"/>
        <w:ind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 xml:space="preserve">Letter of Intent </w:t>
      </w:r>
      <w:proofErr w:type="gramStart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 xml:space="preserve">deadline </w:t>
      </w: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:</w:t>
      </w:r>
      <w:proofErr w:type="gramEnd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 September 15, </w:t>
      </w:r>
      <w:proofErr w:type="gramStart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2025</w:t>
      </w:r>
      <w:proofErr w:type="gramEnd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 xml:space="preserve"> before noon</w:t>
      </w:r>
    </w:p>
    <w:p w14:paraId="4EA2CB5E" w14:textId="77777777" w:rsidR="00327646" w:rsidRPr="009831B8" w:rsidRDefault="00D3552D" w:rsidP="00327646">
      <w:pPr>
        <w:pStyle w:val="Paragraphedeliste"/>
        <w:numPr>
          <w:ilvl w:val="0"/>
          <w:numId w:val="14"/>
        </w:numPr>
        <w:spacing w:before="150" w:after="0" w:line="390" w:lineRule="atLeast"/>
        <w:ind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Deadline to obtain support for calculating GHG emission reductions</w:t>
      </w:r>
      <w:r w:rsidR="00053977"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:</w:t>
      </w:r>
      <w:r w:rsidR="00327646"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 xml:space="preserve"> </w:t>
      </w:r>
      <w:r w:rsidR="00053977"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October 8, 2025</w:t>
      </w:r>
    </w:p>
    <w:p w14:paraId="49E7DE06" w14:textId="097E5580" w:rsidR="00053977" w:rsidRPr="009831B8" w:rsidRDefault="001B184E" w:rsidP="00327646">
      <w:pPr>
        <w:pStyle w:val="Paragraphedeliste"/>
        <w:numPr>
          <w:ilvl w:val="0"/>
          <w:numId w:val="14"/>
        </w:numPr>
        <w:spacing w:before="150" w:after="0" w:line="390" w:lineRule="atLeast"/>
        <w:ind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en-CA" w:eastAsia="fr-CA"/>
          <w14:ligatures w14:val="none"/>
        </w:rPr>
        <w:t>Deadline for submitting</w:t>
      </w:r>
      <w:r w:rsidR="00A4222C" w:rsidRPr="009831B8">
        <w:rPr>
          <w:rFonts w:ascii="Roboto Condensed" w:eastAsia="Times New Roman" w:hAnsi="Roboto Condensed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en-CA" w:eastAsia="fr-CA"/>
          <w14:ligatures w14:val="none"/>
        </w:rPr>
        <w:t xml:space="preserve"> </w:t>
      </w:r>
      <w:r w:rsidR="00151864" w:rsidRPr="009831B8">
        <w:rPr>
          <w:rFonts w:ascii="Roboto Condensed" w:eastAsia="Times New Roman" w:hAnsi="Roboto Condensed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en-CA" w:eastAsia="fr-CA"/>
          <w14:ligatures w14:val="none"/>
        </w:rPr>
        <w:t>proposals</w:t>
      </w:r>
      <w:r w:rsidR="00053977" w:rsidRPr="009831B8">
        <w:rPr>
          <w:rFonts w:ascii="Roboto Condensed" w:eastAsia="Times New Roman" w:hAnsi="Roboto Condensed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en-CA" w:eastAsia="fr-CA"/>
          <w14:ligatures w14:val="none"/>
        </w:rPr>
        <w:t xml:space="preserve">: </w:t>
      </w:r>
      <w:r w:rsidR="00053977" w:rsidRPr="009831B8">
        <w:rPr>
          <w:rFonts w:ascii="Roboto Condensed" w:eastAsia="Times New Roman" w:hAnsi="Roboto Condensed" w:cs="Times New Roman"/>
          <w:b/>
          <w:bCs/>
          <w:color w:val="666666"/>
          <w:kern w:val="0"/>
          <w:sz w:val="26"/>
          <w:szCs w:val="26"/>
          <w:highlight w:val="yellow"/>
          <w:bdr w:val="none" w:sz="0" w:space="0" w:color="auto" w:frame="1"/>
          <w:lang w:val="en-CA" w:eastAsia="fr-CA"/>
          <w14:ligatures w14:val="none"/>
        </w:rPr>
        <w:t xml:space="preserve">October 15, </w:t>
      </w:r>
      <w:proofErr w:type="gramStart"/>
      <w:r w:rsidR="00053977" w:rsidRPr="009831B8">
        <w:rPr>
          <w:rFonts w:ascii="Roboto Condensed" w:eastAsia="Times New Roman" w:hAnsi="Roboto Condensed" w:cs="Times New Roman"/>
          <w:b/>
          <w:bCs/>
          <w:color w:val="666666"/>
          <w:kern w:val="0"/>
          <w:sz w:val="26"/>
          <w:szCs w:val="26"/>
          <w:highlight w:val="yellow"/>
          <w:bdr w:val="none" w:sz="0" w:space="0" w:color="auto" w:frame="1"/>
          <w:lang w:val="en-CA" w:eastAsia="fr-CA"/>
          <w14:ligatures w14:val="none"/>
        </w:rPr>
        <w:t>2025</w:t>
      </w:r>
      <w:proofErr w:type="gramEnd"/>
      <w:r w:rsidR="00053977" w:rsidRPr="009831B8">
        <w:rPr>
          <w:rFonts w:ascii="Roboto Condensed" w:eastAsia="Times New Roman" w:hAnsi="Roboto Condensed" w:cs="Times New Roman"/>
          <w:b/>
          <w:bCs/>
          <w:color w:val="666666"/>
          <w:kern w:val="0"/>
          <w:sz w:val="26"/>
          <w:szCs w:val="26"/>
          <w:highlight w:val="yellow"/>
          <w:bdr w:val="none" w:sz="0" w:space="0" w:color="auto" w:frame="1"/>
          <w:lang w:val="en-CA" w:eastAsia="fr-CA"/>
          <w14:ligatures w14:val="none"/>
        </w:rPr>
        <w:t xml:space="preserve"> by noon</w:t>
      </w:r>
    </w:p>
    <w:p w14:paraId="56E688EB" w14:textId="77777777" w:rsidR="00327646" w:rsidRPr="009831B8" w:rsidRDefault="00327646" w:rsidP="00327646">
      <w:pPr>
        <w:pStyle w:val="Paragraphedeliste"/>
        <w:numPr>
          <w:ilvl w:val="0"/>
          <w:numId w:val="14"/>
        </w:numPr>
        <w:spacing w:before="150" w:after="0" w:line="390" w:lineRule="atLeast"/>
        <w:ind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</w:p>
    <w:p w14:paraId="343F9F47" w14:textId="77777777" w:rsidR="00327646" w:rsidRPr="009831B8" w:rsidRDefault="00327646" w:rsidP="00327646">
      <w:pPr>
        <w:shd w:val="clear" w:color="auto" w:fill="FFFFFF"/>
        <w:spacing w:after="0" w:line="240" w:lineRule="atLeast"/>
        <w:textAlignment w:val="baseline"/>
        <w:outlineLvl w:val="1"/>
        <w:rPr>
          <w:rFonts w:ascii="Roboto Condensed" w:eastAsia="Times New Roman" w:hAnsi="Roboto Condensed" w:cs="Times New Roman"/>
          <w:color w:val="00395D"/>
          <w:kern w:val="0"/>
          <w:sz w:val="45"/>
          <w:szCs w:val="45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00395D"/>
          <w:kern w:val="0"/>
          <w:sz w:val="45"/>
          <w:szCs w:val="45"/>
          <w:lang w:val="en-CA" w:eastAsia="fr-CA"/>
          <w14:ligatures w14:val="none"/>
        </w:rPr>
        <w:t>RELEVANT DOCUMENTS</w:t>
      </w:r>
    </w:p>
    <w:p w14:paraId="07CE2403" w14:textId="77777777" w:rsidR="00327646" w:rsidRPr="009831B8" w:rsidRDefault="00327646" w:rsidP="00327646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English version</w:t>
      </w:r>
    </w:p>
    <w:p w14:paraId="0A4849EE" w14:textId="59981530" w:rsidR="00327646" w:rsidRPr="009831B8" w:rsidRDefault="00327646" w:rsidP="00327646">
      <w:pPr>
        <w:numPr>
          <w:ilvl w:val="0"/>
          <w:numId w:val="12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8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The Instruction </w:t>
        </w:r>
        <w:r w:rsidR="009831B8"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highlight w:val="yellow"/>
            <w:u w:val="single"/>
            <w:bdr w:val="none" w:sz="0" w:space="0" w:color="auto" w:frame="1"/>
            <w:lang w:val="en-CA" w:eastAsia="fr-CA"/>
            <w14:ligatures w14:val="none"/>
          </w:rPr>
          <w:t>G</w:t>
        </w:r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uide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Innov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-R (in French only)</w:t>
        </w:r>
      </w:hyperlink>
    </w:p>
    <w:p w14:paraId="799E5BFE" w14:textId="77777777" w:rsidR="00321AA3" w:rsidRPr="009831B8" w:rsidRDefault="00327646" w:rsidP="00321AA3">
      <w:pPr>
        <w:numPr>
          <w:ilvl w:val="0"/>
          <w:numId w:val="12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9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Guidelines for GHG Annexe (in French only)</w:t>
        </w:r>
      </w:hyperlink>
    </w:p>
    <w:p w14:paraId="0900D6B4" w14:textId="4130284A" w:rsidR="00203A5A" w:rsidRPr="009831B8" w:rsidRDefault="00321AA3" w:rsidP="00321AA3">
      <w:pPr>
        <w:numPr>
          <w:ilvl w:val="0"/>
          <w:numId w:val="12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Guidelines for the Application Form</w:t>
      </w:r>
    </w:p>
    <w:p w14:paraId="11596150" w14:textId="085B0EBF" w:rsidR="00327646" w:rsidRPr="009831B8" w:rsidRDefault="00327646" w:rsidP="00327646">
      <w:pPr>
        <w:numPr>
          <w:ilvl w:val="0"/>
          <w:numId w:val="12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10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The Letter of </w:t>
        </w:r>
        <w:r w:rsidR="009831B8"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highlight w:val="yellow"/>
            <w:u w:val="single"/>
            <w:bdr w:val="none" w:sz="0" w:space="0" w:color="auto" w:frame="1"/>
            <w:lang w:val="en-CA" w:eastAsia="fr-CA"/>
            <w14:ligatures w14:val="none"/>
          </w:rPr>
          <w:t>I</w:t>
        </w:r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ntent</w:t>
        </w:r>
      </w:hyperlink>
    </w:p>
    <w:p w14:paraId="2CF6E200" w14:textId="68C4F0CF" w:rsidR="00327646" w:rsidRPr="009831B8" w:rsidRDefault="00327646" w:rsidP="00327646">
      <w:pPr>
        <w:numPr>
          <w:ilvl w:val="0"/>
          <w:numId w:val="12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11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The </w:t>
        </w:r>
        <w:r w:rsidR="0026675F"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highlight w:val="yellow"/>
            <w:u w:val="single"/>
            <w:bdr w:val="none" w:sz="0" w:space="0" w:color="auto" w:frame="1"/>
            <w:lang w:val="en-CA" w:eastAsia="fr-CA"/>
            <w14:ligatures w14:val="none"/>
          </w:rPr>
          <w:t>Express</w:t>
        </w:r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Track </w:t>
        </w:r>
        <w:r w:rsidR="00451345"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highlight w:val="yellow"/>
            <w:u w:val="single"/>
            <w:bdr w:val="none" w:sz="0" w:space="0" w:color="auto" w:frame="1"/>
            <w:lang w:val="en-CA" w:eastAsia="fr-CA"/>
            <w14:ligatures w14:val="none"/>
          </w:rPr>
          <w:t>Application</w:t>
        </w:r>
        <w:r w:rsidR="00451345"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</w:t>
        </w:r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Form</w:t>
        </w:r>
      </w:hyperlink>
    </w:p>
    <w:p w14:paraId="1648ECB9" w14:textId="5F88FB4B" w:rsidR="00327646" w:rsidRPr="009831B8" w:rsidRDefault="00327646" w:rsidP="00327646">
      <w:pPr>
        <w:numPr>
          <w:ilvl w:val="0"/>
          <w:numId w:val="12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12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The Regular </w:t>
        </w:r>
        <w:r w:rsidR="00451345"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highlight w:val="yellow"/>
            <w:u w:val="single"/>
            <w:bdr w:val="none" w:sz="0" w:space="0" w:color="auto" w:frame="1"/>
            <w:lang w:val="en-CA" w:eastAsia="fr-CA"/>
            <w14:ligatures w14:val="none"/>
          </w:rPr>
          <w:t>Track</w:t>
        </w:r>
        <w:r w:rsidR="00451345"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</w:t>
        </w:r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Application Form</w:t>
        </w:r>
      </w:hyperlink>
    </w:p>
    <w:p w14:paraId="06AE3D11" w14:textId="77777777" w:rsidR="00327646" w:rsidRPr="009831B8" w:rsidRDefault="00327646" w:rsidP="00327646">
      <w:pPr>
        <w:numPr>
          <w:ilvl w:val="0"/>
          <w:numId w:val="12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13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The Funding Calculation Help Table (in French only)</w:t>
        </w:r>
      </w:hyperlink>
    </w:p>
    <w:p w14:paraId="65697011" w14:textId="77777777" w:rsidR="00327646" w:rsidRPr="009831B8" w:rsidRDefault="00327646" w:rsidP="00327646">
      <w:pPr>
        <w:numPr>
          <w:ilvl w:val="0"/>
          <w:numId w:val="12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14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The GHG Appendix (in French only)</w:t>
        </w:r>
      </w:hyperlink>
    </w:p>
    <w:p w14:paraId="18FD338A" w14:textId="77777777" w:rsidR="00327646" w:rsidRPr="009831B8" w:rsidRDefault="00327646" w:rsidP="00327646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  <w:t>French version</w:t>
      </w:r>
    </w:p>
    <w:p w14:paraId="44AEF62C" w14:textId="77777777" w:rsidR="00327646" w:rsidRPr="009831B8" w:rsidRDefault="00327646" w:rsidP="00327646">
      <w:pPr>
        <w:numPr>
          <w:ilvl w:val="0"/>
          <w:numId w:val="13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15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Le Guide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d’instructions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Innov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-R</w:t>
        </w:r>
      </w:hyperlink>
    </w:p>
    <w:p w14:paraId="0726C2F1" w14:textId="77777777" w:rsidR="00327646" w:rsidRPr="009831B8" w:rsidRDefault="00327646" w:rsidP="00327646">
      <w:pPr>
        <w:numPr>
          <w:ilvl w:val="0"/>
          <w:numId w:val="13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16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Les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lignes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directrices de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l’Annexe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GES</w:t>
        </w:r>
      </w:hyperlink>
    </w:p>
    <w:p w14:paraId="45AD66B6" w14:textId="284A3C7E" w:rsidR="0026675F" w:rsidRPr="009831B8" w:rsidRDefault="0026675F" w:rsidP="00327646">
      <w:pPr>
        <w:numPr>
          <w:ilvl w:val="0"/>
          <w:numId w:val="13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Les </w:t>
      </w:r>
      <w:proofErr w:type="spellStart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lignes</w:t>
      </w:r>
      <w:proofErr w:type="spellEnd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 directrices pour le </w:t>
      </w:r>
      <w:proofErr w:type="spellStart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formulaire</w:t>
      </w:r>
      <w:proofErr w:type="spellEnd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 xml:space="preserve"> de </w:t>
      </w:r>
      <w:proofErr w:type="spellStart"/>
      <w:r w:rsidRPr="009831B8"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highlight w:val="yellow"/>
          <w:lang w:val="en-CA" w:eastAsia="fr-CA"/>
          <w14:ligatures w14:val="none"/>
        </w:rPr>
        <w:t>Demande</w:t>
      </w:r>
      <w:proofErr w:type="spellEnd"/>
    </w:p>
    <w:p w14:paraId="75113991" w14:textId="77777777" w:rsidR="00327646" w:rsidRPr="009831B8" w:rsidRDefault="00327646" w:rsidP="00327646">
      <w:pPr>
        <w:numPr>
          <w:ilvl w:val="0"/>
          <w:numId w:val="13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17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La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Lettre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d’intention</w:t>
        </w:r>
        <w:proofErr w:type="spellEnd"/>
      </w:hyperlink>
    </w:p>
    <w:p w14:paraId="30DA5B59" w14:textId="66486C3D" w:rsidR="00327646" w:rsidRPr="009831B8" w:rsidRDefault="00327646" w:rsidP="00327646">
      <w:pPr>
        <w:numPr>
          <w:ilvl w:val="0"/>
          <w:numId w:val="13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18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Le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Formulaire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de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demande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</w:t>
        </w:r>
        <w:proofErr w:type="spellStart"/>
        <w:r w:rsidR="0026675F"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highlight w:val="yellow"/>
            <w:u w:val="single"/>
            <w:bdr w:val="none" w:sz="0" w:space="0" w:color="auto" w:frame="1"/>
            <w:lang w:val="en-CA" w:eastAsia="fr-CA"/>
            <w14:ligatures w14:val="none"/>
          </w:rPr>
          <w:t>voie</w:t>
        </w:r>
        <w:proofErr w:type="spellEnd"/>
        <w:r w:rsidR="0026675F"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highlight w:val="yellow"/>
            <w:u w:val="single"/>
            <w:bdr w:val="none" w:sz="0" w:space="0" w:color="auto" w:frame="1"/>
            <w:lang w:val="en-CA" w:eastAsia="fr-CA"/>
            <w14:ligatures w14:val="none"/>
          </w:rPr>
          <w:t xml:space="preserve"> </w:t>
        </w:r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highlight w:val="yellow"/>
            <w:u w:val="single"/>
            <w:bdr w:val="none" w:sz="0" w:space="0" w:color="auto" w:frame="1"/>
            <w:lang w:val="en-CA" w:eastAsia="fr-CA"/>
            <w14:ligatures w14:val="none"/>
          </w:rPr>
          <w:t>express</w:t>
        </w:r>
      </w:hyperlink>
    </w:p>
    <w:p w14:paraId="43EF3FEC" w14:textId="281C447B" w:rsidR="00327646" w:rsidRPr="009831B8" w:rsidRDefault="00327646" w:rsidP="00327646">
      <w:pPr>
        <w:numPr>
          <w:ilvl w:val="0"/>
          <w:numId w:val="13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19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Le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Formulaire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de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demande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</w:t>
        </w:r>
        <w:proofErr w:type="spellStart"/>
        <w:r w:rsidR="0026675F"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highlight w:val="yellow"/>
            <w:u w:val="single"/>
            <w:bdr w:val="none" w:sz="0" w:space="0" w:color="auto" w:frame="1"/>
            <w:lang w:val="en-CA" w:eastAsia="fr-CA"/>
            <w14:ligatures w14:val="none"/>
          </w:rPr>
          <w:t>voie</w:t>
        </w:r>
        <w:proofErr w:type="spellEnd"/>
        <w:r w:rsidR="0026675F"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highlight w:val="yellow"/>
            <w:u w:val="single"/>
            <w:bdr w:val="none" w:sz="0" w:space="0" w:color="auto" w:frame="1"/>
            <w:lang w:val="en-CA" w:eastAsia="fr-CA"/>
            <w14:ligatures w14:val="none"/>
          </w:rPr>
          <w:t xml:space="preserve">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highlight w:val="yellow"/>
            <w:u w:val="single"/>
            <w:bdr w:val="none" w:sz="0" w:space="0" w:color="auto" w:frame="1"/>
            <w:lang w:val="en-CA" w:eastAsia="fr-CA"/>
            <w14:ligatures w14:val="none"/>
          </w:rPr>
          <w:t>régulière</w:t>
        </w:r>
        <w:proofErr w:type="spellEnd"/>
      </w:hyperlink>
    </w:p>
    <w:p w14:paraId="4C740B5D" w14:textId="77777777" w:rsidR="00327646" w:rsidRPr="009831B8" w:rsidRDefault="00327646" w:rsidP="00327646">
      <w:pPr>
        <w:numPr>
          <w:ilvl w:val="0"/>
          <w:numId w:val="13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20" w:tgtFrame="_blank" w:history="1"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Le Tableau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d’aide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au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calcul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du </w:t>
        </w:r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financement</w:t>
        </w:r>
        <w:proofErr w:type="spellEnd"/>
      </w:hyperlink>
    </w:p>
    <w:p w14:paraId="1AE4C554" w14:textId="77777777" w:rsidR="00327646" w:rsidRPr="009831B8" w:rsidRDefault="00327646" w:rsidP="00327646">
      <w:pPr>
        <w:numPr>
          <w:ilvl w:val="0"/>
          <w:numId w:val="13"/>
        </w:numPr>
        <w:spacing w:after="0" w:line="390" w:lineRule="atLeast"/>
        <w:ind w:left="870" w:right="150"/>
        <w:textAlignment w:val="baseline"/>
        <w:rPr>
          <w:rFonts w:ascii="Roboto Condensed" w:eastAsia="Times New Roman" w:hAnsi="Roboto Condensed" w:cs="Times New Roman"/>
          <w:color w:val="666666"/>
          <w:kern w:val="0"/>
          <w:sz w:val="26"/>
          <w:szCs w:val="26"/>
          <w:lang w:val="en-CA" w:eastAsia="fr-CA"/>
          <w14:ligatures w14:val="none"/>
        </w:rPr>
      </w:pPr>
      <w:hyperlink r:id="rId21" w:tgtFrame="_blank" w:history="1">
        <w:proofErr w:type="spellStart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>L’Annexe</w:t>
        </w:r>
        <w:proofErr w:type="spellEnd"/>
        <w:r w:rsidRPr="009831B8">
          <w:rPr>
            <w:rFonts w:ascii="Roboto Condensed" w:eastAsia="Times New Roman" w:hAnsi="Roboto Condensed" w:cs="Times New Roman"/>
            <w:color w:val="00AEEF"/>
            <w:kern w:val="0"/>
            <w:sz w:val="26"/>
            <w:szCs w:val="26"/>
            <w:u w:val="single"/>
            <w:bdr w:val="none" w:sz="0" w:space="0" w:color="auto" w:frame="1"/>
            <w:lang w:val="en-CA" w:eastAsia="fr-CA"/>
            <w14:ligatures w14:val="none"/>
          </w:rPr>
          <w:t xml:space="preserve"> GES</w:t>
        </w:r>
      </w:hyperlink>
    </w:p>
    <w:p w14:paraId="4CD6FDC5" w14:textId="77777777" w:rsidR="0026648D" w:rsidRDefault="0026648D"/>
    <w:sectPr w:rsidR="002664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1AB7"/>
    <w:multiLevelType w:val="multilevel"/>
    <w:tmpl w:val="0B28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58094C"/>
    <w:multiLevelType w:val="multilevel"/>
    <w:tmpl w:val="B502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AE189A"/>
    <w:multiLevelType w:val="multilevel"/>
    <w:tmpl w:val="F21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F345B6"/>
    <w:multiLevelType w:val="multilevel"/>
    <w:tmpl w:val="4448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368580D"/>
    <w:multiLevelType w:val="multilevel"/>
    <w:tmpl w:val="4B7A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526B98"/>
    <w:multiLevelType w:val="hybridMultilevel"/>
    <w:tmpl w:val="E1FE6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103CE"/>
    <w:multiLevelType w:val="multilevel"/>
    <w:tmpl w:val="4A8C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FF569A"/>
    <w:multiLevelType w:val="multilevel"/>
    <w:tmpl w:val="4102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20527D"/>
    <w:multiLevelType w:val="multilevel"/>
    <w:tmpl w:val="7524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CD4C0D"/>
    <w:multiLevelType w:val="multilevel"/>
    <w:tmpl w:val="929A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155EA8"/>
    <w:multiLevelType w:val="multilevel"/>
    <w:tmpl w:val="37D2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334AC7"/>
    <w:multiLevelType w:val="hybridMultilevel"/>
    <w:tmpl w:val="123CF7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52B81"/>
    <w:multiLevelType w:val="multilevel"/>
    <w:tmpl w:val="75D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859636">
    <w:abstractNumId w:val="7"/>
  </w:num>
  <w:num w:numId="2" w16cid:durableId="1767191135">
    <w:abstractNumId w:val="4"/>
  </w:num>
  <w:num w:numId="3" w16cid:durableId="1532105293">
    <w:abstractNumId w:val="9"/>
  </w:num>
  <w:num w:numId="4" w16cid:durableId="562833470">
    <w:abstractNumId w:val="2"/>
  </w:num>
  <w:num w:numId="5" w16cid:durableId="1440375990">
    <w:abstractNumId w:val="12"/>
  </w:num>
  <w:num w:numId="6" w16cid:durableId="1186554338">
    <w:abstractNumId w:val="10"/>
  </w:num>
  <w:num w:numId="7" w16cid:durableId="251161704">
    <w:abstractNumId w:val="8"/>
  </w:num>
  <w:num w:numId="8" w16cid:durableId="496963801">
    <w:abstractNumId w:val="0"/>
  </w:num>
  <w:num w:numId="9" w16cid:durableId="1387412282">
    <w:abstractNumId w:val="3"/>
  </w:num>
  <w:num w:numId="10" w16cid:durableId="1525092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907823">
    <w:abstractNumId w:val="11"/>
  </w:num>
  <w:num w:numId="12" w16cid:durableId="1927498519">
    <w:abstractNumId w:val="1"/>
  </w:num>
  <w:num w:numId="13" w16cid:durableId="385376763">
    <w:abstractNumId w:val="6"/>
  </w:num>
  <w:num w:numId="14" w16cid:durableId="1053773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95"/>
    <w:rsid w:val="00053977"/>
    <w:rsid w:val="00054675"/>
    <w:rsid w:val="001035CC"/>
    <w:rsid w:val="00121F91"/>
    <w:rsid w:val="00133B6D"/>
    <w:rsid w:val="00144BC0"/>
    <w:rsid w:val="00151864"/>
    <w:rsid w:val="001B184E"/>
    <w:rsid w:val="00203A5A"/>
    <w:rsid w:val="0026648D"/>
    <w:rsid w:val="0026675F"/>
    <w:rsid w:val="00274E5D"/>
    <w:rsid w:val="002A639E"/>
    <w:rsid w:val="00321AA3"/>
    <w:rsid w:val="003265FB"/>
    <w:rsid w:val="00327646"/>
    <w:rsid w:val="00327C55"/>
    <w:rsid w:val="00392686"/>
    <w:rsid w:val="00416511"/>
    <w:rsid w:val="00451345"/>
    <w:rsid w:val="004849CF"/>
    <w:rsid w:val="004A1C3F"/>
    <w:rsid w:val="005379F9"/>
    <w:rsid w:val="005D6243"/>
    <w:rsid w:val="00745D95"/>
    <w:rsid w:val="00815A14"/>
    <w:rsid w:val="009831B8"/>
    <w:rsid w:val="009F6F9C"/>
    <w:rsid w:val="00A007C5"/>
    <w:rsid w:val="00A4222C"/>
    <w:rsid w:val="00A74436"/>
    <w:rsid w:val="00BF3AE3"/>
    <w:rsid w:val="00C3501C"/>
    <w:rsid w:val="00CC3FCC"/>
    <w:rsid w:val="00D3552D"/>
    <w:rsid w:val="00DE7357"/>
    <w:rsid w:val="00F4455F"/>
    <w:rsid w:val="00F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5E56"/>
  <w15:chartTrackingRefBased/>
  <w15:docId w15:val="{76AD895E-47B4-4694-84A4-E15A5264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5D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5D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5D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5D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5D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5D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5D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5D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5D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5D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5D9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45D9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5D9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F3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52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481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877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0881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402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173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264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167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7884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9104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895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12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.ca/wp-content/uploads/2024/06/INNOV-R-FR_Guide_24-25.pdf" TargetMode="External"/><Relationship Id="rId13" Type="http://schemas.openxmlformats.org/officeDocument/2006/relationships/hyperlink" Target="https://www.prima.ca/wp-content/uploads/2024/06/GES008-Tableau-de-calcul-du-financement.xlsx" TargetMode="External"/><Relationship Id="rId18" Type="http://schemas.openxmlformats.org/officeDocument/2006/relationships/hyperlink" Target="https://www.prima.ca/wp-content/uploads/2024/06/GES008-formulaire-Voie-Express_FR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rima.ca/wp-content/uploads/2024/09/INNOV-R-FR_Annexe-GES_2024-2025-V2.doc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rima.ca/wp-content/uploads/2024/06/GES008-formulaire-Voie-reguliere-EN.docx" TargetMode="External"/><Relationship Id="rId17" Type="http://schemas.openxmlformats.org/officeDocument/2006/relationships/hyperlink" Target="https://www.prima.ca/wp-content/uploads/2024/06/GES008-formulaire-Lettre-dintention_FR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rima.ca/wp-content/uploads/2023/12/INNOV-R-FR_Lignes_directrices_Annexe-GES_2023-2024.pdf" TargetMode="External"/><Relationship Id="rId20" Type="http://schemas.openxmlformats.org/officeDocument/2006/relationships/hyperlink" Target="https://www.prima.ca/wp-content/uploads/2024/06/GES008-Tableau-de-calcul-du-financement.xls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ima.ca/wp-content/uploads/2024/06/GES008-formulaire-Voie-Express_EN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rima.ca/wp-content/uploads/2024/06/INNOV-R-FR_Guide_24-2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rima.ca/wp-content/uploads/2024/06/GES008-formulaire-Lettre-dintention_EN.docx" TargetMode="External"/><Relationship Id="rId19" Type="http://schemas.openxmlformats.org/officeDocument/2006/relationships/hyperlink" Target="https://www.prima.ca/wp-content/uploads/2024/06/GES008-formulaire-Voie-reguliere-FR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ima.ca/wp-content/uploads/2024/06/INNOV-R-FR_Lignes_directrices_Annexe-GES_2023-2024.pdf" TargetMode="External"/><Relationship Id="rId14" Type="http://schemas.openxmlformats.org/officeDocument/2006/relationships/hyperlink" Target="https://www.prima.ca/wp-content/uploads/2024/09/INNOV-R-FR_Annexe-GES_2024-2025-V2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8" ma:contentTypeDescription="Crée un document." ma:contentTypeScope="" ma:versionID="e2ae8c9e25260f480f3970667e9d426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a413788ed3da91291d93b02b69d2e9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3B2E1-D6F4-4E36-827B-7D29FB47D584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2.xml><?xml version="1.0" encoding="utf-8"?>
<ds:datastoreItem xmlns:ds="http://schemas.openxmlformats.org/officeDocument/2006/customXml" ds:itemID="{E81BDBC5-9FA1-4FAC-A9D4-41EC47624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D5E52-E91E-43EA-80DF-71EA23DD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692</Words>
  <Characters>3812</Characters>
  <Application>Microsoft Office Word</Application>
  <DocSecurity>0</DocSecurity>
  <Lines>31</Lines>
  <Paragraphs>8</Paragraphs>
  <ScaleCrop>false</ScaleCrop>
  <Company>Prima Quebec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Cloé Bouchard-Aubin</dc:creator>
  <cp:keywords/>
  <dc:description/>
  <cp:lastModifiedBy>Cloé Bouchard-Aubin</cp:lastModifiedBy>
  <cp:revision>33</cp:revision>
  <dcterms:created xsi:type="dcterms:W3CDTF">2025-06-20T15:49:00Z</dcterms:created>
  <dcterms:modified xsi:type="dcterms:W3CDTF">2025-06-23T15:33:00Z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0x0101005E243A0127F8FD428F9F7DE4DBF04769</vt:lpwstr>
  </property>
</Properties>
</file>