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B0382" w14:textId="71EB2F43" w:rsidR="006E6A18" w:rsidRPr="003B7D66" w:rsidRDefault="004D0D7B" w:rsidP="00235C03">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color w:val="1B3B5C"/>
          <w:sz w:val="22"/>
          <w:szCs w:val="22"/>
          <w:lang w:val="en-CA"/>
        </w:rPr>
      </w:pPr>
      <w:r w:rsidRPr="003B7D66">
        <w:rPr>
          <w:rFonts w:asciiTheme="minorHAnsi" w:hAnsiTheme="minorHAnsi" w:cstheme="minorHAnsi"/>
          <w:b/>
          <w:color w:val="1B3B5C"/>
          <w:sz w:val="22"/>
          <w:szCs w:val="22"/>
          <w:lang w:val="en-CA"/>
        </w:rPr>
        <w:t>Call for Research and Innovation Projects in the Field of Advanced Materials</w:t>
      </w:r>
      <w:r w:rsidR="004C44D8" w:rsidRPr="003B7D66">
        <w:rPr>
          <w:rFonts w:asciiTheme="minorHAnsi" w:hAnsiTheme="minorHAnsi" w:cstheme="minorHAnsi"/>
          <w:b/>
          <w:color w:val="1B3B5C"/>
          <w:sz w:val="22"/>
          <w:szCs w:val="22"/>
          <w:lang w:val="en-CA"/>
        </w:rPr>
        <w:t xml:space="preserve"> </w:t>
      </w:r>
      <w:r w:rsidR="00465A8A" w:rsidRPr="003B7D66">
        <w:rPr>
          <w:rFonts w:asciiTheme="minorHAnsi" w:hAnsiTheme="minorHAnsi" w:cstheme="minorHAnsi"/>
          <w:b/>
          <w:color w:val="1B3B5C"/>
          <w:sz w:val="22"/>
          <w:szCs w:val="22"/>
          <w:lang w:val="en-CA"/>
        </w:rPr>
        <w:t>– R</w:t>
      </w:r>
      <w:r w:rsidR="00962022" w:rsidRPr="003B7D66">
        <w:rPr>
          <w:rFonts w:asciiTheme="minorHAnsi" w:hAnsiTheme="minorHAnsi" w:cstheme="minorHAnsi"/>
          <w:b/>
          <w:color w:val="1B3B5C"/>
          <w:sz w:val="22"/>
          <w:szCs w:val="22"/>
          <w:lang w:val="en-CA"/>
        </w:rPr>
        <w:t>2</w:t>
      </w:r>
      <w:r w:rsidR="000D569D" w:rsidRPr="003B7D66">
        <w:rPr>
          <w:rFonts w:asciiTheme="minorHAnsi" w:hAnsiTheme="minorHAnsi" w:cstheme="minorHAnsi"/>
          <w:b/>
          <w:color w:val="1B3B5C"/>
          <w:sz w:val="22"/>
          <w:szCs w:val="22"/>
          <w:lang w:val="en-CA"/>
        </w:rPr>
        <w:t>2</w:t>
      </w:r>
    </w:p>
    <w:p w14:paraId="55C27B6D" w14:textId="77777777" w:rsidR="00235C03" w:rsidRPr="003B7D66" w:rsidRDefault="00235C03" w:rsidP="00235C03">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color w:val="1B3B5C"/>
          <w:sz w:val="22"/>
          <w:szCs w:val="22"/>
          <w:lang w:val="en-CA"/>
        </w:rPr>
      </w:pPr>
    </w:p>
    <w:p w14:paraId="21E92496" w14:textId="6DFC36B3" w:rsidR="000D569D" w:rsidRPr="003B7D66" w:rsidRDefault="000D569D" w:rsidP="000D569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color w:val="1B3B5C"/>
          <w:sz w:val="22"/>
          <w:szCs w:val="22"/>
          <w:lang w:val="en-CA"/>
        </w:rPr>
      </w:pPr>
      <w:r w:rsidRPr="003B7D66">
        <w:rPr>
          <w:rFonts w:asciiTheme="minorHAnsi" w:hAnsiTheme="minorHAnsi" w:cstheme="minorHAnsi"/>
          <w:b/>
          <w:color w:val="1B3B5C"/>
          <w:sz w:val="22"/>
          <w:szCs w:val="22"/>
          <w:lang w:val="en-CA"/>
        </w:rPr>
        <w:t>Deadline for letter of intent: April 30, 2021 at noon</w:t>
      </w:r>
    </w:p>
    <w:p w14:paraId="2105DF57" w14:textId="7FCB53C7" w:rsidR="001553AA" w:rsidRPr="003B7D66" w:rsidRDefault="000D569D" w:rsidP="000D569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color w:val="1B3B5C"/>
          <w:sz w:val="22"/>
          <w:szCs w:val="22"/>
          <w:lang w:val="en-CA"/>
        </w:rPr>
      </w:pPr>
      <w:r w:rsidRPr="003B7D66">
        <w:rPr>
          <w:rFonts w:asciiTheme="minorHAnsi" w:hAnsiTheme="minorHAnsi" w:cstheme="minorHAnsi"/>
          <w:b/>
          <w:color w:val="1B3B5C"/>
          <w:sz w:val="22"/>
          <w:szCs w:val="22"/>
          <w:lang w:val="en-CA"/>
        </w:rPr>
        <w:t>Application deadline: May 31, 2021 at noon</w:t>
      </w:r>
    </w:p>
    <w:p w14:paraId="7955BECE" w14:textId="77777777" w:rsidR="00BE1A46" w:rsidRPr="003B7D66" w:rsidRDefault="00BE1A46">
      <w:pPr>
        <w:autoSpaceDE w:val="0"/>
        <w:autoSpaceDN w:val="0"/>
        <w:adjustRightInd w:val="0"/>
        <w:jc w:val="both"/>
        <w:rPr>
          <w:rFonts w:asciiTheme="minorHAnsi" w:hAnsiTheme="minorHAnsi" w:cstheme="minorHAnsi"/>
          <w:color w:val="1B3B5C"/>
          <w:sz w:val="22"/>
          <w:szCs w:val="22"/>
          <w:lang w:val="en-CA"/>
        </w:rPr>
      </w:pPr>
    </w:p>
    <w:p w14:paraId="6985D97F" w14:textId="66709CB4" w:rsidR="00C7643B" w:rsidRPr="003B7D66" w:rsidRDefault="004D0D7B" w:rsidP="00C86ACD">
      <w:pPr>
        <w:pStyle w:val="Titre2"/>
        <w:numPr>
          <w:ilvl w:val="0"/>
          <w:numId w:val="9"/>
        </w:numPr>
        <w:ind w:left="426"/>
        <w:rPr>
          <w:rFonts w:asciiTheme="minorHAnsi" w:hAnsiTheme="minorHAnsi" w:cstheme="minorHAnsi"/>
          <w:color w:val="1B3B5C"/>
          <w:lang w:val="en-CA"/>
        </w:rPr>
      </w:pPr>
      <w:r w:rsidRPr="003B7D66">
        <w:rPr>
          <w:rFonts w:asciiTheme="minorHAnsi" w:hAnsiTheme="minorHAnsi" w:cstheme="minorHAnsi"/>
          <w:color w:val="1B3B5C"/>
          <w:lang w:val="en-CA"/>
        </w:rPr>
        <w:t>Objectives</w:t>
      </w:r>
    </w:p>
    <w:p w14:paraId="4EF5D64C" w14:textId="6C1E34A8" w:rsidR="00235C03" w:rsidRPr="003B7D66" w:rsidRDefault="004D0D7B" w:rsidP="00C86ACD">
      <w:pPr>
        <w:pStyle w:val="Paragraphedeliste"/>
        <w:numPr>
          <w:ilvl w:val="0"/>
          <w:numId w:val="16"/>
        </w:numPr>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This call for projects seeks to support innovation in the field of advanced materials by f</w:t>
      </w:r>
      <w:r w:rsidR="003F4CCE" w:rsidRPr="003B7D66">
        <w:rPr>
          <w:rFonts w:asciiTheme="minorHAnsi" w:hAnsiTheme="minorHAnsi" w:cstheme="minorHAnsi"/>
          <w:color w:val="1B3B5C"/>
          <w:lang w:val="en-CA"/>
        </w:rPr>
        <w:t xml:space="preserve">unding </w:t>
      </w:r>
      <w:r w:rsidRPr="003B7D66">
        <w:rPr>
          <w:rFonts w:asciiTheme="minorHAnsi" w:hAnsiTheme="minorHAnsi" w:cstheme="minorHAnsi"/>
          <w:color w:val="1B3B5C"/>
          <w:lang w:val="en-CA"/>
        </w:rPr>
        <w:t xml:space="preserve">research projects designed to accelerate the development of advanced materials as a practical response to some of Québec’s major industrial challenges. It has been developed to help establish collaborations between industry and the research sector (universities, </w:t>
      </w:r>
      <w:r w:rsidR="002400DA" w:rsidRPr="003B7D66">
        <w:rPr>
          <w:rFonts w:asciiTheme="minorHAnsi" w:hAnsiTheme="minorHAnsi" w:cstheme="minorHAnsi"/>
          <w:color w:val="1B3B5C"/>
          <w:lang w:val="en-CA"/>
        </w:rPr>
        <w:t>CCTT or public research centres</w:t>
      </w:r>
      <w:r w:rsidR="001553AA" w:rsidRPr="003B7D66">
        <w:rPr>
          <w:rStyle w:val="Appelnotedebasdep"/>
          <w:rFonts w:asciiTheme="minorHAnsi" w:hAnsiTheme="minorHAnsi" w:cstheme="minorHAnsi"/>
          <w:color w:val="1B3B5C"/>
          <w:lang w:val="en-CA"/>
        </w:rPr>
        <w:footnoteReference w:id="1"/>
      </w:r>
      <w:r w:rsidR="002400DA" w:rsidRPr="003B7D66">
        <w:rPr>
          <w:rFonts w:asciiTheme="minorHAnsi" w:hAnsiTheme="minorHAnsi" w:cstheme="minorHAnsi"/>
          <w:color w:val="1B3B5C"/>
          <w:lang w:val="en-CA"/>
        </w:rPr>
        <w:t>).</w:t>
      </w:r>
    </w:p>
    <w:p w14:paraId="5DD70924" w14:textId="77777777" w:rsidR="000D569D" w:rsidRPr="003B7D66" w:rsidRDefault="000D569D" w:rsidP="00C86ACD">
      <w:pPr>
        <w:pStyle w:val="Paragraphedeliste"/>
        <w:ind w:left="709" w:hanging="360"/>
        <w:jc w:val="both"/>
        <w:rPr>
          <w:rFonts w:asciiTheme="minorHAnsi" w:hAnsiTheme="minorHAnsi" w:cstheme="minorHAnsi"/>
          <w:color w:val="1B3B5C"/>
          <w:lang w:val="en-CA"/>
        </w:rPr>
      </w:pPr>
    </w:p>
    <w:p w14:paraId="22E8876B" w14:textId="79FD1882" w:rsidR="000D569D" w:rsidRPr="003B7D66" w:rsidRDefault="000D569D" w:rsidP="00C86ACD">
      <w:pPr>
        <w:pStyle w:val="Paragraphedeliste"/>
        <w:numPr>
          <w:ilvl w:val="0"/>
          <w:numId w:val="16"/>
        </w:numPr>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Strengthen the capacity for technological innovation of companies and investment communities and materialize the development and transfer of technology through concrete benefits.</w:t>
      </w:r>
    </w:p>
    <w:p w14:paraId="3262745F" w14:textId="77777777" w:rsidR="000D569D" w:rsidRPr="003B7D66" w:rsidRDefault="000D569D" w:rsidP="00C86ACD">
      <w:pPr>
        <w:pStyle w:val="Paragraphedeliste"/>
        <w:ind w:left="709" w:hanging="360"/>
        <w:jc w:val="both"/>
        <w:rPr>
          <w:rFonts w:asciiTheme="minorHAnsi" w:hAnsiTheme="minorHAnsi" w:cstheme="minorHAnsi"/>
          <w:color w:val="1B3B5C"/>
          <w:lang w:val="en-CA"/>
        </w:rPr>
      </w:pPr>
    </w:p>
    <w:p w14:paraId="33419213" w14:textId="0C57D0EA" w:rsidR="000D569D" w:rsidRPr="003B7D66" w:rsidRDefault="000D569D" w:rsidP="00C86ACD">
      <w:pPr>
        <w:pStyle w:val="Paragraphedeliste"/>
        <w:numPr>
          <w:ilvl w:val="0"/>
          <w:numId w:val="16"/>
        </w:numPr>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Showcase research results that have commercial potential.</w:t>
      </w:r>
    </w:p>
    <w:p w14:paraId="1FF663C5" w14:textId="77777777" w:rsidR="000D569D" w:rsidRPr="003B7D66" w:rsidRDefault="000D569D" w:rsidP="00C86ACD">
      <w:pPr>
        <w:pStyle w:val="Paragraphedeliste"/>
        <w:ind w:left="709" w:hanging="360"/>
        <w:jc w:val="both"/>
        <w:rPr>
          <w:rFonts w:asciiTheme="minorHAnsi" w:hAnsiTheme="minorHAnsi" w:cstheme="minorHAnsi"/>
          <w:color w:val="1B3B5C"/>
          <w:lang w:val="en-CA"/>
        </w:rPr>
      </w:pPr>
    </w:p>
    <w:p w14:paraId="70D1767F" w14:textId="1C37D15C" w:rsidR="000D569D" w:rsidRPr="003B7D66" w:rsidRDefault="000D569D" w:rsidP="00C86ACD">
      <w:pPr>
        <w:pStyle w:val="Paragraphedeliste"/>
        <w:numPr>
          <w:ilvl w:val="0"/>
          <w:numId w:val="16"/>
        </w:numPr>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Train highly qualified workforce</w:t>
      </w:r>
    </w:p>
    <w:p w14:paraId="24677643" w14:textId="77777777" w:rsidR="000D569D" w:rsidRPr="003B7D66" w:rsidRDefault="000D569D" w:rsidP="00C86ACD">
      <w:pPr>
        <w:pStyle w:val="Paragraphedeliste"/>
        <w:ind w:left="709" w:hanging="360"/>
        <w:jc w:val="both"/>
        <w:rPr>
          <w:rFonts w:asciiTheme="minorHAnsi" w:hAnsiTheme="minorHAnsi" w:cstheme="minorHAnsi"/>
          <w:color w:val="1B3B5C"/>
          <w:lang w:val="en-CA"/>
        </w:rPr>
      </w:pPr>
    </w:p>
    <w:p w14:paraId="3256AF76" w14:textId="020DB35A" w:rsidR="00C7643B" w:rsidRPr="003B7D66" w:rsidRDefault="000D569D" w:rsidP="00C86ACD">
      <w:pPr>
        <w:pStyle w:val="Paragraphedeliste"/>
        <w:numPr>
          <w:ilvl w:val="0"/>
          <w:numId w:val="16"/>
        </w:numPr>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T</w:t>
      </w:r>
      <w:r w:rsidR="00D32F64" w:rsidRPr="003B7D66">
        <w:rPr>
          <w:rFonts w:asciiTheme="minorHAnsi" w:hAnsiTheme="minorHAnsi" w:cstheme="minorHAnsi"/>
          <w:color w:val="1B3B5C"/>
          <w:lang w:val="en-CA"/>
        </w:rPr>
        <w:t>his call for projects involves two</w:t>
      </w:r>
      <w:r w:rsidR="007C2547" w:rsidRPr="003B7D66">
        <w:rPr>
          <w:rFonts w:asciiTheme="minorHAnsi" w:hAnsiTheme="minorHAnsi" w:cstheme="minorHAnsi"/>
          <w:color w:val="1B3B5C"/>
          <w:lang w:val="en-CA"/>
        </w:rPr>
        <w:t xml:space="preserve"> types of funding applications according to the project’s technolog</w:t>
      </w:r>
      <w:r w:rsidR="00417D83" w:rsidRPr="003B7D66">
        <w:rPr>
          <w:rFonts w:asciiTheme="minorHAnsi" w:hAnsiTheme="minorHAnsi" w:cstheme="minorHAnsi"/>
          <w:color w:val="1B3B5C"/>
          <w:lang w:val="en-CA"/>
        </w:rPr>
        <w:t xml:space="preserve">y </w:t>
      </w:r>
      <w:r w:rsidR="007C2547" w:rsidRPr="003B7D66">
        <w:rPr>
          <w:rFonts w:asciiTheme="minorHAnsi" w:hAnsiTheme="minorHAnsi" w:cstheme="minorHAnsi"/>
          <w:color w:val="1B3B5C"/>
          <w:lang w:val="en-CA"/>
        </w:rPr>
        <w:t>readiness level (TRL</w:t>
      </w:r>
      <w:r w:rsidR="00E125E3" w:rsidRPr="003B7D66">
        <w:rPr>
          <w:rStyle w:val="Appelnotedebasdep"/>
          <w:rFonts w:asciiTheme="minorHAnsi" w:hAnsiTheme="minorHAnsi" w:cstheme="minorHAnsi"/>
          <w:color w:val="1B3B5C"/>
          <w:lang w:val="en-CA"/>
        </w:rPr>
        <w:footnoteReference w:id="2"/>
      </w:r>
      <w:r w:rsidR="007C2547" w:rsidRPr="003B7D66">
        <w:rPr>
          <w:rFonts w:asciiTheme="minorHAnsi" w:hAnsiTheme="minorHAnsi" w:cstheme="minorHAnsi"/>
          <w:color w:val="1B3B5C"/>
          <w:lang w:val="en-CA"/>
        </w:rPr>
        <w:t>)</w:t>
      </w:r>
      <w:r w:rsidR="004F554E" w:rsidRPr="003B7D66">
        <w:rPr>
          <w:rFonts w:asciiTheme="minorHAnsi" w:hAnsiTheme="minorHAnsi" w:cstheme="minorHAnsi"/>
          <w:color w:val="1B3B5C"/>
          <w:lang w:val="en-CA"/>
        </w:rPr>
        <w:t xml:space="preserve"> measured at the beginning of the project according to the state of the art in </w:t>
      </w:r>
      <w:r w:rsidR="004C059A" w:rsidRPr="003B7D66">
        <w:rPr>
          <w:rFonts w:asciiTheme="minorHAnsi" w:hAnsiTheme="minorHAnsi" w:cstheme="minorHAnsi"/>
          <w:color w:val="1B3B5C"/>
          <w:lang w:val="en-CA"/>
        </w:rPr>
        <w:t>Quebec:</w:t>
      </w:r>
    </w:p>
    <w:p w14:paraId="126CEF0B" w14:textId="7B5DE1C6" w:rsidR="00235C03" w:rsidRPr="003B7D66" w:rsidRDefault="00A244B3" w:rsidP="00C86ACD">
      <w:pPr>
        <w:pStyle w:val="Paragraphedeliste"/>
        <w:numPr>
          <w:ilvl w:val="0"/>
          <w:numId w:val="2"/>
        </w:numPr>
        <w:ind w:left="1276"/>
        <w:jc w:val="both"/>
        <w:rPr>
          <w:rFonts w:asciiTheme="minorHAnsi" w:hAnsiTheme="minorHAnsi" w:cstheme="minorHAnsi"/>
          <w:color w:val="1B3B5C"/>
          <w:lang w:val="en-CA" w:eastAsia="fr-FR"/>
        </w:rPr>
      </w:pPr>
      <w:r w:rsidRPr="003B7D66">
        <w:rPr>
          <w:rFonts w:asciiTheme="minorHAnsi" w:hAnsiTheme="minorHAnsi" w:cstheme="minorHAnsi"/>
          <w:color w:val="1B3B5C"/>
          <w:lang w:val="en-CA" w:eastAsia="fr-FR"/>
        </w:rPr>
        <w:t xml:space="preserve">Application for funding </w:t>
      </w:r>
      <w:r w:rsidR="000E78B7" w:rsidRPr="003B7D66">
        <w:rPr>
          <w:rFonts w:asciiTheme="minorHAnsi" w:hAnsiTheme="minorHAnsi" w:cstheme="minorHAnsi"/>
          <w:color w:val="1B3B5C"/>
          <w:lang w:val="en-CA" w:eastAsia="fr-FR"/>
        </w:rPr>
        <w:t>a project</w:t>
      </w:r>
      <w:r w:rsidRPr="003B7D66">
        <w:rPr>
          <w:rFonts w:asciiTheme="minorHAnsi" w:hAnsiTheme="minorHAnsi" w:cstheme="minorHAnsi"/>
          <w:color w:val="1B3B5C"/>
          <w:lang w:val="en-CA" w:eastAsia="fr-FR"/>
        </w:rPr>
        <w:t xml:space="preserve"> with a TRL of 1 to 3</w:t>
      </w:r>
      <w:r w:rsidR="000E78B7" w:rsidRPr="003B7D66">
        <w:rPr>
          <w:rFonts w:asciiTheme="minorHAnsi" w:hAnsiTheme="minorHAnsi" w:cstheme="minorHAnsi"/>
          <w:color w:val="1B3B5C"/>
          <w:lang w:val="en-CA" w:eastAsia="fr-FR"/>
        </w:rPr>
        <w:t xml:space="preserve"> and involving at least two independent companies, one of which is established in Québec where it carries out its in-house or R&amp;D activities, as well as at least one university or CCTT. </w:t>
      </w:r>
      <w:r w:rsidR="00450C85" w:rsidRPr="003B7D66">
        <w:rPr>
          <w:rFonts w:asciiTheme="minorHAnsi" w:hAnsiTheme="minorHAnsi" w:cstheme="minorHAnsi"/>
          <w:color w:val="1B3B5C"/>
          <w:lang w:val="en-CA" w:eastAsia="fr-FR"/>
        </w:rPr>
        <w:t xml:space="preserve"> </w:t>
      </w:r>
      <w:r w:rsidR="000E78B7" w:rsidRPr="003B7D66">
        <w:rPr>
          <w:rFonts w:asciiTheme="minorHAnsi" w:hAnsiTheme="minorHAnsi" w:cstheme="minorHAnsi"/>
          <w:color w:val="1B3B5C"/>
          <w:u w:val="single"/>
          <w:lang w:val="en-CA" w:eastAsia="fr-FR"/>
        </w:rPr>
        <w:t xml:space="preserve"> </w:t>
      </w:r>
    </w:p>
    <w:p w14:paraId="781B3157" w14:textId="64E50325" w:rsidR="00450C85" w:rsidRPr="003B7D66" w:rsidRDefault="000E78B7" w:rsidP="00C86ACD">
      <w:pPr>
        <w:pStyle w:val="Paragraphedeliste"/>
        <w:numPr>
          <w:ilvl w:val="0"/>
          <w:numId w:val="2"/>
        </w:numPr>
        <w:ind w:left="1276"/>
        <w:jc w:val="both"/>
        <w:rPr>
          <w:rFonts w:asciiTheme="minorHAnsi" w:hAnsiTheme="minorHAnsi" w:cstheme="minorHAnsi"/>
          <w:color w:val="1B3B5C"/>
          <w:lang w:val="en-CA" w:eastAsia="fr-FR"/>
        </w:rPr>
      </w:pPr>
      <w:r w:rsidRPr="003B7D66">
        <w:rPr>
          <w:rFonts w:asciiTheme="minorHAnsi" w:hAnsiTheme="minorHAnsi" w:cstheme="minorHAnsi"/>
          <w:color w:val="1B3B5C"/>
          <w:lang w:val="en-CA" w:eastAsia="fr-FR"/>
        </w:rPr>
        <w:t>Application for funding a project with a TRL of 4 to 6 and involving at least one company, which is established in Québec where it carries out its in-house production or R&amp;D activities,</w:t>
      </w:r>
      <w:r w:rsidR="00450C85" w:rsidRPr="003B7D66">
        <w:rPr>
          <w:rFonts w:asciiTheme="minorHAnsi" w:hAnsiTheme="minorHAnsi" w:cstheme="minorHAnsi"/>
          <w:color w:val="1B3B5C"/>
          <w:lang w:val="en-CA" w:eastAsia="fr-FR"/>
        </w:rPr>
        <w:t xml:space="preserve"> </w:t>
      </w:r>
      <w:r w:rsidRPr="003B7D66">
        <w:rPr>
          <w:rFonts w:asciiTheme="minorHAnsi" w:hAnsiTheme="minorHAnsi" w:cstheme="minorHAnsi"/>
          <w:color w:val="1B3B5C"/>
          <w:lang w:val="en-CA" w:eastAsia="fr-FR"/>
        </w:rPr>
        <w:t xml:space="preserve">as well as at least one university, CCTT or public research centre. </w:t>
      </w:r>
      <w:r w:rsidRPr="003B7D66">
        <w:rPr>
          <w:rFonts w:asciiTheme="minorHAnsi" w:hAnsiTheme="minorHAnsi" w:cstheme="minorHAnsi"/>
          <w:color w:val="1B3B5C"/>
          <w:u w:val="single"/>
          <w:lang w:val="en-CA" w:eastAsia="fr-FR"/>
        </w:rPr>
        <w:t xml:space="preserve"> </w:t>
      </w:r>
    </w:p>
    <w:p w14:paraId="229D25BF" w14:textId="203B5988" w:rsidR="000D569D" w:rsidRPr="003B7D66" w:rsidRDefault="000D569D" w:rsidP="00C86ACD">
      <w:pPr>
        <w:pStyle w:val="Paragraphedeliste"/>
        <w:numPr>
          <w:ilvl w:val="0"/>
          <w:numId w:val="16"/>
        </w:numPr>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The projects submitted must clearly present the benefits of the projects for research, training and economic development.</w:t>
      </w:r>
    </w:p>
    <w:p w14:paraId="18A8D68B" w14:textId="36BCCC16" w:rsidR="000D569D" w:rsidRPr="003B7D66" w:rsidRDefault="00B95100" w:rsidP="00C86ACD">
      <w:pPr>
        <w:pStyle w:val="Paragraphedeliste"/>
        <w:numPr>
          <w:ilvl w:val="0"/>
          <w:numId w:val="16"/>
        </w:numPr>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 xml:space="preserve">It is strongly encouraged to contact a PRIMA advisor to review the application before </w:t>
      </w:r>
      <w:r w:rsidR="00EB295E" w:rsidRPr="003B7D66">
        <w:rPr>
          <w:rFonts w:asciiTheme="minorHAnsi" w:hAnsiTheme="minorHAnsi" w:cstheme="minorHAnsi"/>
          <w:color w:val="1B3B5C"/>
          <w:lang w:val="en-CA"/>
        </w:rPr>
        <w:t>submission.</w:t>
      </w:r>
    </w:p>
    <w:p w14:paraId="4D032A19" w14:textId="77777777" w:rsidR="00C86ACD" w:rsidRPr="003B7D66" w:rsidRDefault="00C86ACD" w:rsidP="00C86ACD">
      <w:pPr>
        <w:pStyle w:val="Paragraphedeliste"/>
        <w:ind w:left="709"/>
        <w:jc w:val="both"/>
        <w:rPr>
          <w:rFonts w:asciiTheme="minorHAnsi" w:hAnsiTheme="minorHAnsi" w:cstheme="minorHAnsi"/>
          <w:color w:val="1B3B5C"/>
          <w:lang w:val="en-CA"/>
        </w:rPr>
      </w:pPr>
    </w:p>
    <w:p w14:paraId="5E3646BD" w14:textId="77777777" w:rsidR="006B0BBD" w:rsidRPr="003B7D66" w:rsidRDefault="006B0BBD">
      <w:pPr>
        <w:rPr>
          <w:rFonts w:asciiTheme="minorHAnsi" w:hAnsiTheme="minorHAnsi" w:cstheme="minorHAnsi"/>
          <w:b/>
          <w:bCs/>
          <w:color w:val="1B3B5C"/>
          <w:sz w:val="22"/>
          <w:szCs w:val="22"/>
          <w:lang w:val="en-CA"/>
        </w:rPr>
      </w:pPr>
      <w:r w:rsidRPr="003B7D66">
        <w:rPr>
          <w:rFonts w:asciiTheme="minorHAnsi" w:hAnsiTheme="minorHAnsi" w:cstheme="minorHAnsi"/>
          <w:color w:val="1B3B5C"/>
          <w:sz w:val="22"/>
          <w:szCs w:val="22"/>
          <w:lang w:val="en-CA"/>
        </w:rPr>
        <w:br w:type="page"/>
      </w:r>
    </w:p>
    <w:p w14:paraId="4640C739" w14:textId="4D1949EF" w:rsidR="00C7643B" w:rsidRPr="003B7D66" w:rsidRDefault="000E78B7" w:rsidP="00A57715">
      <w:pPr>
        <w:pStyle w:val="Titre2"/>
        <w:numPr>
          <w:ilvl w:val="0"/>
          <w:numId w:val="9"/>
        </w:numPr>
        <w:ind w:left="426"/>
        <w:rPr>
          <w:rFonts w:asciiTheme="minorHAnsi" w:hAnsiTheme="minorHAnsi" w:cstheme="minorHAnsi"/>
          <w:color w:val="1B3B5C"/>
          <w:lang w:val="en-CA"/>
        </w:rPr>
      </w:pPr>
      <w:r w:rsidRPr="003B7D66">
        <w:rPr>
          <w:rFonts w:asciiTheme="minorHAnsi" w:hAnsiTheme="minorHAnsi" w:cstheme="minorHAnsi"/>
          <w:color w:val="1B3B5C"/>
          <w:lang w:val="en-CA"/>
        </w:rPr>
        <w:lastRenderedPageBreak/>
        <w:t>Procedure and schedule</w:t>
      </w:r>
    </w:p>
    <w:p w14:paraId="10ED75C5" w14:textId="324916A8" w:rsidR="00DB72F4" w:rsidRPr="003B7D66" w:rsidRDefault="00B95100" w:rsidP="00A57715">
      <w:pPr>
        <w:pStyle w:val="Paragraphedeliste"/>
        <w:numPr>
          <w:ilvl w:val="0"/>
          <w:numId w:val="8"/>
        </w:numPr>
        <w:autoSpaceDE w:val="0"/>
        <w:autoSpaceDN w:val="0"/>
        <w:adjustRightInd w:val="0"/>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 xml:space="preserve">Letter of intent mandatory before </w:t>
      </w:r>
      <w:r w:rsidRPr="003B7D66">
        <w:rPr>
          <w:rFonts w:asciiTheme="minorHAnsi" w:hAnsiTheme="minorHAnsi" w:cstheme="minorHAnsi"/>
          <w:b/>
          <w:bCs/>
          <w:color w:val="1B3B5C"/>
          <w:lang w:val="en-CA"/>
        </w:rPr>
        <w:t>April 30, 2021</w:t>
      </w:r>
      <w:r w:rsidRPr="003B7D66">
        <w:rPr>
          <w:rFonts w:asciiTheme="minorHAnsi" w:hAnsiTheme="minorHAnsi" w:cstheme="minorHAnsi"/>
          <w:color w:val="1B3B5C"/>
          <w:lang w:val="en-CA"/>
        </w:rPr>
        <w:t>.</w:t>
      </w:r>
    </w:p>
    <w:p w14:paraId="35A004BA" w14:textId="3B677860" w:rsidR="00581B73" w:rsidRPr="003B7D66" w:rsidRDefault="000E78B7" w:rsidP="00A57715">
      <w:pPr>
        <w:pStyle w:val="Paragraphedeliste"/>
        <w:numPr>
          <w:ilvl w:val="0"/>
          <w:numId w:val="8"/>
        </w:numPr>
        <w:autoSpaceDE w:val="0"/>
        <w:autoSpaceDN w:val="0"/>
        <w:adjustRightInd w:val="0"/>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 xml:space="preserve">Candidates </w:t>
      </w:r>
      <w:r w:rsidR="00F22728" w:rsidRPr="003B7D66">
        <w:rPr>
          <w:rFonts w:asciiTheme="minorHAnsi" w:hAnsiTheme="minorHAnsi" w:cstheme="minorHAnsi"/>
          <w:color w:val="1B3B5C"/>
          <w:lang w:val="en-CA"/>
        </w:rPr>
        <w:t xml:space="preserve">must submit a COMPLETE APPLICATION </w:t>
      </w:r>
      <w:r w:rsidR="00B95100" w:rsidRPr="003B7D66">
        <w:rPr>
          <w:rFonts w:asciiTheme="minorHAnsi" w:hAnsiTheme="minorHAnsi" w:cstheme="minorHAnsi"/>
          <w:color w:val="1B3B5C"/>
          <w:lang w:val="en-CA"/>
        </w:rPr>
        <w:t xml:space="preserve">before </w:t>
      </w:r>
      <w:r w:rsidR="00B95100" w:rsidRPr="003B7D66">
        <w:rPr>
          <w:rFonts w:asciiTheme="minorHAnsi" w:hAnsiTheme="minorHAnsi" w:cstheme="minorHAnsi"/>
          <w:b/>
          <w:bCs/>
          <w:color w:val="1B3B5C"/>
          <w:u w:val="single"/>
          <w:lang w:val="en-CA"/>
        </w:rPr>
        <w:t>May</w:t>
      </w:r>
      <w:r w:rsidR="0006795B" w:rsidRPr="003B7D66">
        <w:rPr>
          <w:rFonts w:asciiTheme="minorHAnsi" w:hAnsiTheme="minorHAnsi" w:cstheme="minorHAnsi"/>
          <w:b/>
          <w:bCs/>
          <w:color w:val="1B3B5C"/>
          <w:u w:val="single"/>
          <w:lang w:val="en-CA"/>
        </w:rPr>
        <w:t xml:space="preserve"> </w:t>
      </w:r>
      <w:r w:rsidR="00B95100" w:rsidRPr="003B7D66">
        <w:rPr>
          <w:rFonts w:asciiTheme="minorHAnsi" w:hAnsiTheme="minorHAnsi" w:cstheme="minorHAnsi"/>
          <w:b/>
          <w:bCs/>
          <w:color w:val="1B3B5C"/>
          <w:u w:val="single"/>
          <w:lang w:val="en-CA"/>
        </w:rPr>
        <w:t>3</w:t>
      </w:r>
      <w:r w:rsidR="0006795B" w:rsidRPr="003B7D66">
        <w:rPr>
          <w:rFonts w:asciiTheme="minorHAnsi" w:hAnsiTheme="minorHAnsi" w:cstheme="minorHAnsi"/>
          <w:b/>
          <w:bCs/>
          <w:color w:val="1B3B5C"/>
          <w:u w:val="single"/>
          <w:lang w:val="en-CA"/>
        </w:rPr>
        <w:t>1,</w:t>
      </w:r>
      <w:r w:rsidR="00842E19" w:rsidRPr="003B7D66">
        <w:rPr>
          <w:rFonts w:asciiTheme="minorHAnsi" w:hAnsiTheme="minorHAnsi" w:cstheme="minorHAnsi"/>
          <w:b/>
          <w:bCs/>
          <w:color w:val="1B3B5C"/>
          <w:u w:val="single"/>
          <w:lang w:val="en-CA"/>
        </w:rPr>
        <w:t xml:space="preserve"> </w:t>
      </w:r>
      <w:r w:rsidR="00962022" w:rsidRPr="003B7D66">
        <w:rPr>
          <w:rFonts w:asciiTheme="minorHAnsi" w:hAnsiTheme="minorHAnsi" w:cstheme="minorHAnsi"/>
          <w:b/>
          <w:bCs/>
          <w:color w:val="1B3B5C"/>
          <w:u w:val="single"/>
          <w:lang w:val="en-CA"/>
        </w:rPr>
        <w:t>2020</w:t>
      </w:r>
      <w:r w:rsidR="006B0BBD" w:rsidRPr="003B7D66">
        <w:rPr>
          <w:rFonts w:asciiTheme="minorHAnsi" w:hAnsiTheme="minorHAnsi" w:cstheme="minorHAnsi"/>
          <w:b/>
          <w:bCs/>
          <w:color w:val="1B3B5C"/>
          <w:u w:val="single"/>
          <w:lang w:val="en-CA"/>
        </w:rPr>
        <w:t xml:space="preserve"> </w:t>
      </w:r>
      <w:r w:rsidR="00C8114C" w:rsidRPr="003B7D66">
        <w:rPr>
          <w:rFonts w:asciiTheme="minorHAnsi" w:hAnsiTheme="minorHAnsi" w:cstheme="minorHAnsi"/>
          <w:b/>
          <w:bCs/>
          <w:color w:val="1B3B5C"/>
          <w:u w:val="single"/>
          <w:lang w:val="en-CA"/>
        </w:rPr>
        <w:t>at noon</w:t>
      </w:r>
      <w:r w:rsidR="00F22728" w:rsidRPr="003B7D66">
        <w:rPr>
          <w:rFonts w:asciiTheme="minorHAnsi" w:hAnsiTheme="minorHAnsi" w:cstheme="minorHAnsi"/>
          <w:color w:val="1B3B5C"/>
          <w:lang w:val="en-CA"/>
        </w:rPr>
        <w:t>.</w:t>
      </w:r>
    </w:p>
    <w:p w14:paraId="3E3CC395" w14:textId="653947A2" w:rsidR="00581B73" w:rsidRPr="003B7D66" w:rsidRDefault="006016C9" w:rsidP="00A57715">
      <w:pPr>
        <w:pStyle w:val="Paragraphedeliste"/>
        <w:numPr>
          <w:ilvl w:val="0"/>
          <w:numId w:val="8"/>
        </w:numPr>
        <w:autoSpaceDE w:val="0"/>
        <w:autoSpaceDN w:val="0"/>
        <w:adjustRightInd w:val="0"/>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A copy of the request for additional funding must be sent to PRIMA once it has been filed</w:t>
      </w:r>
      <w:r w:rsidR="004F554E" w:rsidRPr="003B7D66">
        <w:rPr>
          <w:rFonts w:asciiTheme="minorHAnsi" w:hAnsiTheme="minorHAnsi" w:cstheme="minorHAnsi"/>
          <w:color w:val="1B3B5C"/>
          <w:lang w:val="en-CA"/>
        </w:rPr>
        <w:t xml:space="preserve">. </w:t>
      </w:r>
    </w:p>
    <w:p w14:paraId="3E27AFD9" w14:textId="1E8D079B" w:rsidR="002F0E4A" w:rsidRPr="003B7D66" w:rsidRDefault="00F22728" w:rsidP="00A57715">
      <w:pPr>
        <w:pStyle w:val="Paragraphedeliste"/>
        <w:numPr>
          <w:ilvl w:val="0"/>
          <w:numId w:val="8"/>
        </w:numPr>
        <w:autoSpaceDE w:val="0"/>
        <w:autoSpaceDN w:val="0"/>
        <w:adjustRightInd w:val="0"/>
        <w:ind w:left="709"/>
        <w:jc w:val="both"/>
        <w:rPr>
          <w:rFonts w:asciiTheme="minorHAnsi" w:hAnsiTheme="minorHAnsi" w:cstheme="minorHAnsi"/>
          <w:color w:val="1B3B5C"/>
          <w:lang w:val="en-CA"/>
        </w:rPr>
      </w:pPr>
      <w:r w:rsidRPr="003B7D66">
        <w:rPr>
          <w:rFonts w:asciiTheme="minorHAnsi" w:hAnsiTheme="minorHAnsi" w:cstheme="minorHAnsi"/>
          <w:color w:val="1B3B5C"/>
          <w:lang w:val="en-CA"/>
        </w:rPr>
        <w:t xml:space="preserve">Results will be announced no later than the </w:t>
      </w:r>
      <w:r w:rsidR="008F74D6" w:rsidRPr="003B7D66">
        <w:rPr>
          <w:rFonts w:asciiTheme="minorHAnsi" w:hAnsiTheme="minorHAnsi" w:cstheme="minorHAnsi"/>
          <w:color w:val="1B3B5C"/>
          <w:lang w:val="en-CA"/>
        </w:rPr>
        <w:t xml:space="preserve">end </w:t>
      </w:r>
      <w:r w:rsidRPr="003B7D66">
        <w:rPr>
          <w:rFonts w:asciiTheme="minorHAnsi" w:hAnsiTheme="minorHAnsi" w:cstheme="minorHAnsi"/>
          <w:color w:val="1B3B5C"/>
          <w:lang w:val="en-CA"/>
        </w:rPr>
        <w:t xml:space="preserve">of </w:t>
      </w:r>
      <w:r w:rsidR="00962022" w:rsidRPr="003B7D66">
        <w:rPr>
          <w:rFonts w:asciiTheme="minorHAnsi" w:hAnsiTheme="minorHAnsi" w:cstheme="minorHAnsi"/>
          <w:color w:val="1B3B5C"/>
          <w:lang w:val="en-CA"/>
        </w:rPr>
        <w:t>September 202</w:t>
      </w:r>
      <w:r w:rsidR="00B95100" w:rsidRPr="003B7D66">
        <w:rPr>
          <w:rFonts w:asciiTheme="minorHAnsi" w:hAnsiTheme="minorHAnsi" w:cstheme="minorHAnsi"/>
          <w:color w:val="1B3B5C"/>
          <w:lang w:val="en-CA"/>
        </w:rPr>
        <w:t>1</w:t>
      </w:r>
      <w:r w:rsidRPr="003B7D66">
        <w:rPr>
          <w:rFonts w:asciiTheme="minorHAnsi" w:hAnsiTheme="minorHAnsi" w:cstheme="minorHAnsi"/>
          <w:color w:val="1B3B5C"/>
          <w:lang w:val="en-CA"/>
        </w:rPr>
        <w:t xml:space="preserve">. </w:t>
      </w:r>
      <w:r w:rsidR="00C7643B" w:rsidRPr="003B7D66">
        <w:rPr>
          <w:rFonts w:asciiTheme="minorHAnsi" w:hAnsiTheme="minorHAnsi" w:cstheme="minorHAnsi"/>
          <w:color w:val="1B3B5C"/>
          <w:lang w:val="en-CA"/>
        </w:rPr>
        <w:t xml:space="preserve"> </w:t>
      </w:r>
      <w:r w:rsidRPr="003B7D66">
        <w:rPr>
          <w:rFonts w:asciiTheme="minorHAnsi" w:hAnsiTheme="minorHAnsi" w:cstheme="minorHAnsi"/>
          <w:color w:val="1B3B5C"/>
          <w:lang w:val="en-CA"/>
        </w:rPr>
        <w:t xml:space="preserve"> </w:t>
      </w:r>
    </w:p>
    <w:p w14:paraId="1391DF04" w14:textId="77777777" w:rsidR="00C16C43" w:rsidRPr="003B7D66" w:rsidRDefault="00C16C43" w:rsidP="00C7643B">
      <w:pPr>
        <w:autoSpaceDE w:val="0"/>
        <w:autoSpaceDN w:val="0"/>
        <w:adjustRightInd w:val="0"/>
        <w:jc w:val="both"/>
        <w:rPr>
          <w:rFonts w:asciiTheme="minorHAnsi" w:hAnsiTheme="minorHAnsi" w:cstheme="minorHAnsi"/>
          <w:b/>
          <w:bCs/>
          <w:color w:val="1B3B5C"/>
          <w:sz w:val="22"/>
          <w:szCs w:val="22"/>
          <w:lang w:val="en-CA"/>
        </w:rPr>
      </w:pPr>
    </w:p>
    <w:p w14:paraId="5E25655B" w14:textId="219E5E6A" w:rsidR="00C7643B" w:rsidRPr="003B7D66" w:rsidRDefault="00F22728" w:rsidP="00A57715">
      <w:pPr>
        <w:pStyle w:val="Titre2"/>
        <w:numPr>
          <w:ilvl w:val="0"/>
          <w:numId w:val="9"/>
        </w:numPr>
        <w:ind w:left="426"/>
        <w:rPr>
          <w:rFonts w:asciiTheme="minorHAnsi" w:hAnsiTheme="minorHAnsi" w:cstheme="minorHAnsi"/>
          <w:color w:val="1B3B5C"/>
          <w:lang w:val="en-CA"/>
        </w:rPr>
      </w:pPr>
      <w:r w:rsidRPr="003B7D66">
        <w:rPr>
          <w:rFonts w:asciiTheme="minorHAnsi" w:hAnsiTheme="minorHAnsi" w:cstheme="minorHAnsi"/>
          <w:color w:val="1B3B5C"/>
          <w:lang w:val="en-CA"/>
        </w:rPr>
        <w:t>Recommended themes</w:t>
      </w:r>
    </w:p>
    <w:p w14:paraId="5BAE4A25" w14:textId="77777777" w:rsidR="00C7643B" w:rsidRPr="003B7D66" w:rsidRDefault="00F22728" w:rsidP="00A57715">
      <w:pPr>
        <w:pStyle w:val="Corpsdetexte3"/>
        <w:ind w:left="284"/>
        <w:rPr>
          <w:rFonts w:asciiTheme="minorHAnsi" w:hAnsiTheme="minorHAnsi" w:cstheme="minorHAnsi"/>
          <w:color w:val="1B3B5C"/>
          <w:szCs w:val="22"/>
          <w:lang w:val="en-CA"/>
        </w:rPr>
      </w:pPr>
      <w:r w:rsidRPr="003B7D66">
        <w:rPr>
          <w:rFonts w:asciiTheme="minorHAnsi" w:hAnsiTheme="minorHAnsi" w:cstheme="minorHAnsi"/>
          <w:color w:val="1B3B5C"/>
          <w:szCs w:val="22"/>
          <w:lang w:val="en-CA"/>
        </w:rPr>
        <w:t>In keeping with its strategic plan</w:t>
      </w:r>
      <w:r w:rsidR="00C7643B" w:rsidRPr="003B7D66">
        <w:rPr>
          <w:rFonts w:asciiTheme="minorHAnsi" w:hAnsiTheme="minorHAnsi" w:cstheme="minorHAnsi"/>
          <w:color w:val="1B3B5C"/>
          <w:szCs w:val="22"/>
          <w:lang w:val="en-CA"/>
        </w:rPr>
        <w:t xml:space="preserve">, </w:t>
      </w:r>
      <w:r w:rsidR="00D77189" w:rsidRPr="003B7D66">
        <w:rPr>
          <w:rFonts w:asciiTheme="minorHAnsi" w:hAnsiTheme="minorHAnsi" w:cstheme="minorHAnsi"/>
          <w:color w:val="1B3B5C"/>
          <w:szCs w:val="22"/>
          <w:lang w:val="en-CA"/>
        </w:rPr>
        <w:t>PRIMA Québec</w:t>
      </w:r>
      <w:r w:rsidR="00C7643B" w:rsidRPr="003B7D66">
        <w:rPr>
          <w:rFonts w:asciiTheme="minorHAnsi" w:hAnsiTheme="minorHAnsi" w:cstheme="minorHAnsi"/>
          <w:color w:val="1B3B5C"/>
          <w:szCs w:val="22"/>
          <w:lang w:val="en-CA"/>
        </w:rPr>
        <w:t xml:space="preserve"> </w:t>
      </w:r>
      <w:r w:rsidRPr="003B7D66">
        <w:rPr>
          <w:rFonts w:asciiTheme="minorHAnsi" w:hAnsiTheme="minorHAnsi" w:cstheme="minorHAnsi"/>
          <w:color w:val="1B3B5C"/>
          <w:szCs w:val="22"/>
          <w:lang w:val="en-CA"/>
        </w:rPr>
        <w:t>recommends the submission of files dealing with the development of advanced materials applied to such key Québec sectors as transportation and inf</w:t>
      </w:r>
      <w:r w:rsidR="00DA5664" w:rsidRPr="003B7D66">
        <w:rPr>
          <w:rFonts w:asciiTheme="minorHAnsi" w:hAnsiTheme="minorHAnsi" w:cstheme="minorHAnsi"/>
          <w:color w:val="1B3B5C"/>
          <w:szCs w:val="22"/>
          <w:lang w:val="en-CA"/>
        </w:rPr>
        <w:t>r</w:t>
      </w:r>
      <w:r w:rsidRPr="003B7D66">
        <w:rPr>
          <w:rFonts w:asciiTheme="minorHAnsi" w:hAnsiTheme="minorHAnsi" w:cstheme="minorHAnsi"/>
          <w:color w:val="1B3B5C"/>
          <w:szCs w:val="22"/>
          <w:lang w:val="en-CA"/>
        </w:rPr>
        <w:t>astructure, energy, t</w:t>
      </w:r>
      <w:r w:rsidR="0028565E" w:rsidRPr="003B7D66">
        <w:rPr>
          <w:rFonts w:asciiTheme="minorHAnsi" w:hAnsiTheme="minorHAnsi" w:cstheme="minorHAnsi"/>
          <w:color w:val="1B3B5C"/>
          <w:szCs w:val="22"/>
          <w:lang w:val="en-CA"/>
        </w:rPr>
        <w:t xml:space="preserve">he environment, electronics, </w:t>
      </w:r>
      <w:r w:rsidRPr="003B7D66">
        <w:rPr>
          <w:rFonts w:asciiTheme="minorHAnsi" w:hAnsiTheme="minorHAnsi" w:cstheme="minorHAnsi"/>
          <w:color w:val="1B3B5C"/>
          <w:szCs w:val="22"/>
          <w:lang w:val="en-CA"/>
        </w:rPr>
        <w:t>health</w:t>
      </w:r>
      <w:r w:rsidR="0028565E" w:rsidRPr="003B7D66">
        <w:rPr>
          <w:rFonts w:asciiTheme="minorHAnsi" w:hAnsiTheme="minorHAnsi" w:cstheme="minorHAnsi"/>
          <w:color w:val="1B3B5C"/>
          <w:szCs w:val="22"/>
          <w:lang w:val="en-CA"/>
        </w:rPr>
        <w:t xml:space="preserve"> and chemistry</w:t>
      </w:r>
      <w:r w:rsidRPr="003B7D66">
        <w:rPr>
          <w:rFonts w:asciiTheme="minorHAnsi" w:hAnsiTheme="minorHAnsi" w:cstheme="minorHAnsi"/>
          <w:color w:val="1B3B5C"/>
          <w:szCs w:val="22"/>
          <w:lang w:val="en-CA"/>
        </w:rPr>
        <w:t xml:space="preserve">. </w:t>
      </w:r>
      <w:r w:rsidR="00C7643B" w:rsidRPr="003B7D66">
        <w:rPr>
          <w:rFonts w:asciiTheme="minorHAnsi" w:hAnsiTheme="minorHAnsi" w:cstheme="minorHAnsi"/>
          <w:color w:val="1B3B5C"/>
          <w:szCs w:val="22"/>
          <w:lang w:val="en-CA"/>
        </w:rPr>
        <w:t xml:space="preserve"> </w:t>
      </w:r>
      <w:r w:rsidRPr="003B7D66">
        <w:rPr>
          <w:rFonts w:asciiTheme="minorHAnsi" w:hAnsiTheme="minorHAnsi" w:cstheme="minorHAnsi"/>
          <w:color w:val="1B3B5C"/>
          <w:szCs w:val="22"/>
          <w:lang w:val="en-CA"/>
        </w:rPr>
        <w:t xml:space="preserve"> </w:t>
      </w:r>
    </w:p>
    <w:p w14:paraId="485F5178" w14:textId="77777777" w:rsidR="00C7643B" w:rsidRPr="003B7D66" w:rsidRDefault="00C7643B" w:rsidP="00A57715">
      <w:pPr>
        <w:pStyle w:val="Corpsdetexte3"/>
        <w:ind w:left="284"/>
        <w:rPr>
          <w:rFonts w:asciiTheme="minorHAnsi" w:hAnsiTheme="minorHAnsi" w:cstheme="minorHAnsi"/>
          <w:color w:val="1B3B5C"/>
          <w:szCs w:val="22"/>
          <w:lang w:val="en-CA"/>
        </w:rPr>
      </w:pPr>
    </w:p>
    <w:p w14:paraId="0BC5553E" w14:textId="77777777" w:rsidR="00C7643B" w:rsidRPr="003B7D66" w:rsidRDefault="00F22728" w:rsidP="00A57715">
      <w:pPr>
        <w:pStyle w:val="Corpsdetexte3"/>
        <w:ind w:left="284"/>
        <w:rPr>
          <w:rFonts w:asciiTheme="minorHAnsi" w:hAnsiTheme="minorHAnsi" w:cstheme="minorHAnsi"/>
          <w:color w:val="1B3B5C"/>
          <w:szCs w:val="22"/>
          <w:lang w:val="en-CA"/>
        </w:rPr>
      </w:pPr>
      <w:r w:rsidRPr="003B7D66">
        <w:rPr>
          <w:rFonts w:asciiTheme="minorHAnsi" w:hAnsiTheme="minorHAnsi" w:cstheme="minorHAnsi"/>
          <w:color w:val="1B3B5C"/>
          <w:szCs w:val="22"/>
          <w:lang w:val="en-CA"/>
        </w:rPr>
        <w:t>Technologies targeted by this call for projects include primarily</w:t>
      </w:r>
      <w:r w:rsidR="00C7643B" w:rsidRPr="003B7D66">
        <w:rPr>
          <w:rFonts w:asciiTheme="minorHAnsi" w:hAnsiTheme="minorHAnsi" w:cstheme="minorHAnsi"/>
          <w:color w:val="1B3B5C"/>
          <w:szCs w:val="22"/>
          <w:lang w:val="en-CA"/>
        </w:rPr>
        <w:t xml:space="preserve">: </w:t>
      </w:r>
    </w:p>
    <w:p w14:paraId="2C63ED89" w14:textId="77777777" w:rsidR="009F6B58" w:rsidRPr="003B7D66" w:rsidRDefault="009F6B58" w:rsidP="00A57715">
      <w:pPr>
        <w:pStyle w:val="Corpsdetexte3"/>
        <w:ind w:left="284"/>
        <w:rPr>
          <w:rFonts w:asciiTheme="minorHAnsi" w:hAnsiTheme="minorHAnsi" w:cstheme="minorHAnsi"/>
          <w:color w:val="1B3B5C"/>
          <w:szCs w:val="22"/>
          <w:lang w:val="en-CA"/>
        </w:rPr>
      </w:pPr>
    </w:p>
    <w:p w14:paraId="109C7B96" w14:textId="5DFC3A90" w:rsidR="00952E44" w:rsidRPr="003B7D66" w:rsidRDefault="001553AA" w:rsidP="00A57715">
      <w:pPr>
        <w:pStyle w:val="Paragraphedeliste"/>
        <w:numPr>
          <w:ilvl w:val="0"/>
          <w:numId w:val="3"/>
        </w:numPr>
        <w:autoSpaceDE w:val="0"/>
        <w:autoSpaceDN w:val="0"/>
        <w:adjustRightInd w:val="0"/>
        <w:spacing w:line="240" w:lineRule="auto"/>
        <w:ind w:left="993" w:hanging="284"/>
        <w:jc w:val="both"/>
        <w:rPr>
          <w:rFonts w:asciiTheme="minorHAnsi" w:hAnsiTheme="minorHAnsi" w:cstheme="minorHAnsi"/>
          <w:bCs/>
          <w:color w:val="1B3B5C"/>
          <w:lang w:val="en-CA"/>
        </w:rPr>
      </w:pPr>
      <w:r w:rsidRPr="003B7D66">
        <w:rPr>
          <w:rFonts w:asciiTheme="minorHAnsi" w:hAnsiTheme="minorHAnsi" w:cstheme="minorHAnsi"/>
          <w:b/>
          <w:color w:val="1B3B5C"/>
          <w:lang w:val="en-CA"/>
        </w:rPr>
        <w:t>New materials:</w:t>
      </w:r>
      <w:r w:rsidRPr="003B7D66">
        <w:rPr>
          <w:rFonts w:asciiTheme="minorHAnsi" w:hAnsiTheme="minorHAnsi" w:cstheme="minorHAnsi"/>
          <w:color w:val="1B3B5C"/>
          <w:lang w:val="en-CA"/>
        </w:rPr>
        <w:t xml:space="preserve"> Polymers, elastomers, biomaterials, metals, innovative fillers, cellulosic filaments, natural and synthetic fibers, nanomaterials, </w:t>
      </w:r>
      <w:r w:rsidR="00FC28B9" w:rsidRPr="003B7D66">
        <w:rPr>
          <w:rFonts w:asciiTheme="minorHAnsi" w:hAnsiTheme="minorHAnsi" w:cstheme="minorHAnsi"/>
          <w:color w:val="1B3B5C"/>
          <w:lang w:val="en-CA"/>
        </w:rPr>
        <w:t xml:space="preserve">quantum material, </w:t>
      </w:r>
      <w:r w:rsidRPr="003B7D66">
        <w:rPr>
          <w:rFonts w:asciiTheme="minorHAnsi" w:hAnsiTheme="minorHAnsi" w:cstheme="minorHAnsi"/>
          <w:color w:val="1B3B5C"/>
          <w:lang w:val="en-CA"/>
        </w:rPr>
        <w:t>etc.</w:t>
      </w:r>
    </w:p>
    <w:p w14:paraId="5E3DE2A9" w14:textId="6CEEA635" w:rsidR="00952E44" w:rsidRPr="003B7D66" w:rsidRDefault="001553AA" w:rsidP="00A57715">
      <w:pPr>
        <w:pStyle w:val="Paragraphedeliste"/>
        <w:numPr>
          <w:ilvl w:val="0"/>
          <w:numId w:val="3"/>
        </w:numPr>
        <w:autoSpaceDE w:val="0"/>
        <w:autoSpaceDN w:val="0"/>
        <w:adjustRightInd w:val="0"/>
        <w:spacing w:line="240" w:lineRule="auto"/>
        <w:ind w:left="993" w:hanging="284"/>
        <w:jc w:val="both"/>
        <w:rPr>
          <w:rFonts w:asciiTheme="minorHAnsi" w:hAnsiTheme="minorHAnsi" w:cstheme="minorHAnsi"/>
          <w:bCs/>
          <w:color w:val="1B3B5C"/>
          <w:lang w:val="en-CA"/>
        </w:rPr>
      </w:pPr>
      <w:r w:rsidRPr="003B7D66">
        <w:rPr>
          <w:rFonts w:asciiTheme="minorHAnsi" w:hAnsiTheme="minorHAnsi" w:cstheme="minorHAnsi"/>
          <w:b/>
          <w:color w:val="1B3B5C"/>
          <w:lang w:val="en-CA"/>
        </w:rPr>
        <w:t>Formulated materials or high-performance finished or semi-finished products:</w:t>
      </w:r>
      <w:r w:rsidRPr="003B7D66">
        <w:rPr>
          <w:rFonts w:asciiTheme="minorHAnsi" w:hAnsiTheme="minorHAnsi" w:cstheme="minorHAnsi"/>
          <w:color w:val="1B3B5C"/>
          <w:lang w:val="en-CA"/>
        </w:rPr>
        <w:t xml:space="preserve"> Composites (TD or TP), rubbers, alloys, ceramics, smart textiles, flexible materials, membranes, thin layers, coatings, biocompatible materials, encapsulation, sensors, </w:t>
      </w:r>
      <w:r w:rsidR="00FC28B9" w:rsidRPr="003B7D66">
        <w:rPr>
          <w:rFonts w:asciiTheme="minorHAnsi" w:hAnsiTheme="minorHAnsi" w:cstheme="minorHAnsi"/>
          <w:color w:val="1B3B5C"/>
          <w:lang w:val="en-CA"/>
        </w:rPr>
        <w:t>quantum technologies</w:t>
      </w:r>
      <w:r w:rsidR="00241255" w:rsidRPr="003B7D66">
        <w:rPr>
          <w:rFonts w:asciiTheme="minorHAnsi" w:hAnsiTheme="minorHAnsi" w:cstheme="minorHAnsi"/>
          <w:color w:val="1B3B5C"/>
          <w:lang w:val="en-CA"/>
        </w:rPr>
        <w:t>,</w:t>
      </w:r>
      <w:r w:rsidR="00FC28B9" w:rsidRPr="003B7D66">
        <w:rPr>
          <w:rFonts w:asciiTheme="minorHAnsi" w:hAnsiTheme="minorHAnsi" w:cstheme="minorHAnsi"/>
          <w:color w:val="1B3B5C"/>
          <w:lang w:val="en-CA"/>
        </w:rPr>
        <w:t xml:space="preserve"> </w:t>
      </w:r>
      <w:r w:rsidRPr="003B7D66">
        <w:rPr>
          <w:rFonts w:asciiTheme="minorHAnsi" w:hAnsiTheme="minorHAnsi" w:cstheme="minorHAnsi"/>
          <w:color w:val="1B3B5C"/>
          <w:lang w:val="en-CA"/>
        </w:rPr>
        <w:t>etc.</w:t>
      </w:r>
    </w:p>
    <w:p w14:paraId="072D5DF1" w14:textId="1CC4FBFA" w:rsidR="00E66510" w:rsidRPr="003B7D66" w:rsidRDefault="001553AA" w:rsidP="00A57715">
      <w:pPr>
        <w:pStyle w:val="Paragraphedeliste"/>
        <w:numPr>
          <w:ilvl w:val="0"/>
          <w:numId w:val="3"/>
        </w:numPr>
        <w:autoSpaceDE w:val="0"/>
        <w:autoSpaceDN w:val="0"/>
        <w:adjustRightInd w:val="0"/>
        <w:spacing w:line="240" w:lineRule="auto"/>
        <w:ind w:left="993" w:hanging="284"/>
        <w:jc w:val="both"/>
        <w:rPr>
          <w:rFonts w:asciiTheme="minorHAnsi" w:hAnsiTheme="minorHAnsi" w:cstheme="minorHAnsi"/>
          <w:bCs/>
          <w:color w:val="1B3B5C"/>
          <w:lang w:val="en-CA"/>
        </w:rPr>
      </w:pPr>
      <w:r w:rsidRPr="003B7D66">
        <w:rPr>
          <w:rFonts w:asciiTheme="minorHAnsi" w:hAnsiTheme="minorHAnsi" w:cstheme="minorHAnsi"/>
          <w:b/>
          <w:color w:val="1B3B5C"/>
          <w:lang w:val="en-CA"/>
        </w:rPr>
        <w:t xml:space="preserve">Implementation processes, scaling and new characterization techniques: </w:t>
      </w:r>
      <w:r w:rsidRPr="003B7D66">
        <w:rPr>
          <w:rFonts w:asciiTheme="minorHAnsi" w:hAnsiTheme="minorHAnsi" w:cstheme="minorHAnsi"/>
          <w:color w:val="1B3B5C"/>
          <w:lang w:val="en-CA"/>
        </w:rPr>
        <w:t>Additive manufacturing and 3D printing, modification and surface treatment, micro</w:t>
      </w:r>
      <w:r w:rsidR="003A07DD" w:rsidRPr="003B7D66">
        <w:rPr>
          <w:rFonts w:asciiTheme="minorHAnsi" w:hAnsiTheme="minorHAnsi" w:cstheme="minorHAnsi"/>
          <w:color w:val="1B3B5C"/>
          <w:lang w:val="en-CA"/>
        </w:rPr>
        <w:t>/</w:t>
      </w:r>
      <w:r w:rsidRPr="003B7D66">
        <w:rPr>
          <w:rFonts w:asciiTheme="minorHAnsi" w:hAnsiTheme="minorHAnsi" w:cstheme="minorHAnsi"/>
          <w:color w:val="1B3B5C"/>
          <w:lang w:val="en-CA"/>
        </w:rPr>
        <w:t>nanofabrication, tools, new characterization tools, model</w:t>
      </w:r>
      <w:r w:rsidR="00241255" w:rsidRPr="003B7D66">
        <w:rPr>
          <w:rFonts w:asciiTheme="minorHAnsi" w:hAnsiTheme="minorHAnsi" w:cstheme="minorHAnsi"/>
          <w:color w:val="1B3B5C"/>
          <w:lang w:val="en-CA"/>
        </w:rPr>
        <w:t>l</w:t>
      </w:r>
      <w:r w:rsidRPr="003B7D66">
        <w:rPr>
          <w:rFonts w:asciiTheme="minorHAnsi" w:hAnsiTheme="minorHAnsi" w:cstheme="minorHAnsi"/>
          <w:color w:val="1B3B5C"/>
          <w:lang w:val="en-CA"/>
        </w:rPr>
        <w:t xml:space="preserve">ing and simulation, shaping processes, </w:t>
      </w:r>
      <w:r w:rsidR="00FC28B9" w:rsidRPr="003B7D66">
        <w:rPr>
          <w:rFonts w:asciiTheme="minorHAnsi" w:hAnsiTheme="minorHAnsi" w:cstheme="minorHAnsi"/>
          <w:color w:val="1B3B5C"/>
          <w:lang w:val="en-CA"/>
        </w:rPr>
        <w:t>quantum calculus</w:t>
      </w:r>
      <w:r w:rsidR="00241255" w:rsidRPr="003B7D66">
        <w:rPr>
          <w:rFonts w:asciiTheme="minorHAnsi" w:hAnsiTheme="minorHAnsi" w:cstheme="minorHAnsi"/>
          <w:color w:val="1B3B5C"/>
          <w:lang w:val="en-CA"/>
        </w:rPr>
        <w:t>,</w:t>
      </w:r>
      <w:r w:rsidR="00FC28B9" w:rsidRPr="003B7D66">
        <w:rPr>
          <w:rFonts w:asciiTheme="minorHAnsi" w:hAnsiTheme="minorHAnsi" w:cstheme="minorHAnsi"/>
          <w:color w:val="1B3B5C"/>
          <w:lang w:val="en-CA"/>
        </w:rPr>
        <w:t xml:space="preserve"> </w:t>
      </w:r>
      <w:r w:rsidRPr="003B7D66">
        <w:rPr>
          <w:rFonts w:asciiTheme="minorHAnsi" w:hAnsiTheme="minorHAnsi" w:cstheme="minorHAnsi"/>
          <w:color w:val="1B3B5C"/>
          <w:lang w:val="en-CA"/>
        </w:rPr>
        <w:t>etc.</w:t>
      </w:r>
    </w:p>
    <w:p w14:paraId="663708C6" w14:textId="2F8BFBBE" w:rsidR="004F554E" w:rsidRPr="003B7D66" w:rsidRDefault="004F554E" w:rsidP="00A57715">
      <w:pPr>
        <w:pStyle w:val="Paragraphedeliste"/>
        <w:numPr>
          <w:ilvl w:val="0"/>
          <w:numId w:val="3"/>
        </w:numPr>
        <w:autoSpaceDE w:val="0"/>
        <w:autoSpaceDN w:val="0"/>
        <w:adjustRightInd w:val="0"/>
        <w:spacing w:line="240" w:lineRule="auto"/>
        <w:ind w:left="993" w:hanging="284"/>
        <w:jc w:val="both"/>
        <w:rPr>
          <w:rFonts w:asciiTheme="minorHAnsi" w:hAnsiTheme="minorHAnsi" w:cstheme="minorHAnsi"/>
          <w:b/>
          <w:color w:val="1B3B5C"/>
          <w:lang w:val="en-CA"/>
        </w:rPr>
      </w:pPr>
      <w:r w:rsidRPr="003B7D66">
        <w:rPr>
          <w:rFonts w:asciiTheme="minorHAnsi" w:hAnsiTheme="minorHAnsi" w:cstheme="minorHAnsi"/>
          <w:b/>
          <w:color w:val="1B3B5C"/>
          <w:lang w:val="en-CA"/>
        </w:rPr>
        <w:t>Use of artificial intelligence with advanced materials for production, integration or implementation processes or characterization technique.</w:t>
      </w:r>
    </w:p>
    <w:p w14:paraId="28456BD6" w14:textId="77777777" w:rsidR="00FC28B9" w:rsidRPr="003B7D66" w:rsidRDefault="00FC28B9" w:rsidP="00FC28B9">
      <w:pPr>
        <w:pStyle w:val="Paragraphedeliste"/>
        <w:autoSpaceDE w:val="0"/>
        <w:autoSpaceDN w:val="0"/>
        <w:adjustRightInd w:val="0"/>
        <w:spacing w:line="240" w:lineRule="auto"/>
        <w:ind w:left="714"/>
        <w:jc w:val="both"/>
        <w:rPr>
          <w:rFonts w:asciiTheme="minorHAnsi" w:hAnsiTheme="minorHAnsi" w:cstheme="minorHAnsi"/>
          <w:b/>
          <w:color w:val="1B3B5C"/>
          <w:lang w:val="en-CA"/>
        </w:rPr>
      </w:pPr>
    </w:p>
    <w:p w14:paraId="00766180" w14:textId="142DF71D" w:rsidR="00FC28B9" w:rsidRPr="003B7D66" w:rsidRDefault="00FC28B9" w:rsidP="00A57715">
      <w:pPr>
        <w:pStyle w:val="Titre2"/>
        <w:numPr>
          <w:ilvl w:val="0"/>
          <w:numId w:val="9"/>
        </w:numPr>
        <w:ind w:left="426"/>
        <w:rPr>
          <w:rFonts w:asciiTheme="minorHAnsi" w:hAnsiTheme="minorHAnsi" w:cstheme="minorHAnsi"/>
          <w:color w:val="1B3B5C"/>
          <w:lang w:val="en-CA"/>
        </w:rPr>
      </w:pPr>
      <w:r w:rsidRPr="003B7D66">
        <w:rPr>
          <w:rFonts w:asciiTheme="minorHAnsi" w:hAnsiTheme="minorHAnsi" w:cstheme="minorHAnsi"/>
          <w:color w:val="1B3B5C"/>
          <w:lang w:val="en-CA"/>
        </w:rPr>
        <w:t>The participants</w:t>
      </w:r>
    </w:p>
    <w:p w14:paraId="426DD300" w14:textId="77777777" w:rsidR="00B95100" w:rsidRPr="003B7D66" w:rsidRDefault="00B95100" w:rsidP="00B95100">
      <w:pPr>
        <w:rPr>
          <w:rFonts w:asciiTheme="minorHAnsi" w:hAnsiTheme="minorHAnsi" w:cstheme="minorHAnsi"/>
          <w:color w:val="1B3B5C"/>
          <w:sz w:val="22"/>
          <w:szCs w:val="22"/>
          <w:lang w:val="en-CA"/>
        </w:rPr>
      </w:pPr>
    </w:p>
    <w:p w14:paraId="72799348" w14:textId="5E0F8FFC" w:rsidR="005D583F" w:rsidRPr="003B7D66" w:rsidRDefault="00C9609B" w:rsidP="00A57715">
      <w:pPr>
        <w:autoSpaceDE w:val="0"/>
        <w:autoSpaceDN w:val="0"/>
        <w:adjustRightInd w:val="0"/>
        <w:ind w:left="426"/>
        <w:jc w:val="both"/>
        <w:rPr>
          <w:rFonts w:asciiTheme="minorHAnsi" w:hAnsiTheme="minorHAnsi" w:cstheme="minorHAnsi"/>
          <w:b/>
          <w:bCs/>
          <w:color w:val="1B3B5C"/>
          <w:sz w:val="22"/>
          <w:szCs w:val="22"/>
          <w:lang w:val="en-CA"/>
        </w:rPr>
      </w:pPr>
      <w:r w:rsidRPr="003B7D66">
        <w:rPr>
          <w:rFonts w:asciiTheme="minorHAnsi" w:hAnsiTheme="minorHAnsi" w:cstheme="minorHAnsi"/>
          <w:b/>
          <w:bCs/>
          <w:color w:val="1B3B5C"/>
          <w:sz w:val="22"/>
          <w:szCs w:val="22"/>
          <w:lang w:val="en-CA"/>
        </w:rPr>
        <w:t>Eligible candidates</w:t>
      </w:r>
    </w:p>
    <w:p w14:paraId="31D3837D" w14:textId="0E81414E" w:rsidR="004D27B6" w:rsidRPr="003B7D66" w:rsidRDefault="00C9609B" w:rsidP="00762F49">
      <w:pPr>
        <w:pStyle w:val="Corpsdetexte3"/>
        <w:ind w:left="709"/>
        <w:rPr>
          <w:rFonts w:asciiTheme="minorHAnsi" w:hAnsiTheme="minorHAnsi" w:cstheme="minorHAnsi"/>
          <w:bCs/>
          <w:color w:val="1B3B5C"/>
          <w:szCs w:val="22"/>
          <w:lang w:val="en-CA"/>
        </w:rPr>
      </w:pPr>
      <w:r w:rsidRPr="003B7D66">
        <w:rPr>
          <w:rFonts w:asciiTheme="minorHAnsi" w:hAnsiTheme="minorHAnsi" w:cstheme="minorHAnsi"/>
          <w:bCs/>
          <w:color w:val="1B3B5C"/>
          <w:szCs w:val="22"/>
          <w:lang w:val="en-CA"/>
        </w:rPr>
        <w:t>Applications must be submitted by Québec research establishments</w:t>
      </w:r>
      <w:r w:rsidR="004F554E" w:rsidRPr="003B7D66">
        <w:rPr>
          <w:rFonts w:asciiTheme="minorHAnsi" w:hAnsiTheme="minorHAnsi" w:cstheme="minorHAnsi"/>
          <w:bCs/>
          <w:color w:val="1B3B5C"/>
          <w:szCs w:val="22"/>
          <w:lang w:val="en-CA"/>
        </w:rPr>
        <w:t>.</w:t>
      </w:r>
      <w:r w:rsidRPr="003B7D66">
        <w:rPr>
          <w:rFonts w:asciiTheme="minorHAnsi" w:hAnsiTheme="minorHAnsi" w:cstheme="minorHAnsi"/>
          <w:bCs/>
          <w:color w:val="1B3B5C"/>
          <w:szCs w:val="22"/>
          <w:lang w:val="en-CA"/>
        </w:rPr>
        <w:t xml:space="preserve"> </w:t>
      </w:r>
      <w:r w:rsidR="004F554E" w:rsidRPr="003B7D66">
        <w:rPr>
          <w:rFonts w:asciiTheme="minorHAnsi" w:hAnsiTheme="minorHAnsi" w:cstheme="minorHAnsi"/>
          <w:bCs/>
          <w:color w:val="1B3B5C"/>
          <w:szCs w:val="22"/>
          <w:lang w:val="en-CA"/>
        </w:rPr>
        <w:t>Universities, CCTTs or public research cent</w:t>
      </w:r>
      <w:r w:rsidR="00EB295E" w:rsidRPr="003B7D66">
        <w:rPr>
          <w:rFonts w:asciiTheme="minorHAnsi" w:hAnsiTheme="minorHAnsi" w:cstheme="minorHAnsi"/>
          <w:bCs/>
          <w:color w:val="1B3B5C"/>
          <w:szCs w:val="22"/>
          <w:lang w:val="en-CA"/>
        </w:rPr>
        <w:t>re</w:t>
      </w:r>
      <w:r w:rsidR="004F554E" w:rsidRPr="003B7D66">
        <w:rPr>
          <w:rFonts w:asciiTheme="minorHAnsi" w:hAnsiTheme="minorHAnsi" w:cstheme="minorHAnsi"/>
          <w:bCs/>
          <w:color w:val="1B3B5C"/>
          <w:szCs w:val="22"/>
          <w:lang w:val="en-CA"/>
        </w:rPr>
        <w:t>s are eligible (If the research cent</w:t>
      </w:r>
      <w:r w:rsidR="00EB295E" w:rsidRPr="003B7D66">
        <w:rPr>
          <w:rFonts w:asciiTheme="minorHAnsi" w:hAnsiTheme="minorHAnsi" w:cstheme="minorHAnsi"/>
          <w:bCs/>
          <w:color w:val="1B3B5C"/>
          <w:szCs w:val="22"/>
          <w:lang w:val="en-CA"/>
        </w:rPr>
        <w:t>re</w:t>
      </w:r>
      <w:r w:rsidR="004F554E" w:rsidRPr="003B7D66">
        <w:rPr>
          <w:rFonts w:asciiTheme="minorHAnsi" w:hAnsiTheme="minorHAnsi" w:cstheme="minorHAnsi"/>
          <w:bCs/>
          <w:color w:val="1B3B5C"/>
          <w:szCs w:val="22"/>
          <w:lang w:val="en-CA"/>
        </w:rPr>
        <w:t xml:space="preserve"> is not on the list please contact a PRIMA advisor to check the status </w:t>
      </w:r>
      <w:r w:rsidR="00C64D5C" w:rsidRPr="003B7D66">
        <w:rPr>
          <w:rFonts w:asciiTheme="minorHAnsi" w:hAnsiTheme="minorHAnsi" w:cstheme="minorHAnsi"/>
          <w:bCs/>
          <w:color w:val="1B3B5C"/>
          <w:szCs w:val="22"/>
          <w:lang w:val="en-CA"/>
        </w:rPr>
        <w:t>(</w:t>
      </w:r>
      <w:r w:rsidR="004F554E" w:rsidRPr="003B7D66">
        <w:rPr>
          <w:rFonts w:asciiTheme="minorHAnsi" w:hAnsiTheme="minorHAnsi" w:cstheme="minorHAnsi"/>
          <w:bCs/>
          <w:color w:val="1B3B5C"/>
          <w:szCs w:val="22"/>
          <w:lang w:val="en-CA"/>
        </w:rPr>
        <w:t>public or private</w:t>
      </w:r>
      <w:r w:rsidR="00C64D5C" w:rsidRPr="003B7D66">
        <w:rPr>
          <w:rFonts w:asciiTheme="minorHAnsi" w:hAnsiTheme="minorHAnsi" w:cstheme="minorHAnsi"/>
          <w:bCs/>
          <w:color w:val="1B3B5C"/>
          <w:szCs w:val="22"/>
          <w:lang w:val="en-CA"/>
        </w:rPr>
        <w:t>)</w:t>
      </w:r>
      <w:r w:rsidR="004F554E" w:rsidRPr="003B7D66">
        <w:rPr>
          <w:rFonts w:asciiTheme="minorHAnsi" w:hAnsiTheme="minorHAnsi" w:cstheme="minorHAnsi"/>
          <w:bCs/>
          <w:color w:val="1B3B5C"/>
          <w:szCs w:val="22"/>
          <w:lang w:val="en-CA"/>
        </w:rPr>
        <w:t xml:space="preserve"> with the MEI).</w:t>
      </w:r>
      <w:r w:rsidRPr="003B7D66">
        <w:rPr>
          <w:rFonts w:asciiTheme="minorHAnsi" w:hAnsiTheme="minorHAnsi" w:cstheme="minorHAnsi"/>
          <w:bCs/>
          <w:color w:val="1B3B5C"/>
          <w:szCs w:val="22"/>
          <w:lang w:val="en-CA"/>
        </w:rPr>
        <w:t xml:space="preserve"> </w:t>
      </w:r>
      <w:r w:rsidR="004F554E" w:rsidRPr="003B7D66">
        <w:rPr>
          <w:rFonts w:asciiTheme="minorHAnsi" w:hAnsiTheme="minorHAnsi" w:cstheme="minorHAnsi"/>
          <w:bCs/>
          <w:color w:val="1B3B5C"/>
          <w:szCs w:val="22"/>
          <w:lang w:val="en-CA"/>
        </w:rPr>
        <w:t>They</w:t>
      </w:r>
      <w:r w:rsidRPr="003B7D66">
        <w:rPr>
          <w:rFonts w:asciiTheme="minorHAnsi" w:hAnsiTheme="minorHAnsi" w:cstheme="minorHAnsi"/>
          <w:bCs/>
          <w:color w:val="1B3B5C"/>
          <w:szCs w:val="22"/>
          <w:lang w:val="en-CA"/>
        </w:rPr>
        <w:t xml:space="preserve"> must allow the training of highly qualified personnel</w:t>
      </w:r>
      <w:r w:rsidR="00B17C06" w:rsidRPr="003B7D66">
        <w:rPr>
          <w:rFonts w:asciiTheme="minorHAnsi" w:hAnsiTheme="minorHAnsi" w:cstheme="minorHAnsi"/>
          <w:bCs/>
          <w:color w:val="1B3B5C"/>
          <w:szCs w:val="22"/>
          <w:lang w:val="en-CA"/>
        </w:rPr>
        <w:t xml:space="preserve"> (HQP)</w:t>
      </w:r>
      <w:r w:rsidRPr="003B7D66">
        <w:rPr>
          <w:rFonts w:asciiTheme="minorHAnsi" w:hAnsiTheme="minorHAnsi" w:cstheme="minorHAnsi"/>
          <w:bCs/>
          <w:color w:val="1B3B5C"/>
          <w:szCs w:val="22"/>
          <w:lang w:val="en-CA"/>
        </w:rPr>
        <w:t xml:space="preserve">. </w:t>
      </w:r>
    </w:p>
    <w:p w14:paraId="1A682835" w14:textId="7DCE60D1" w:rsidR="00300BD5" w:rsidRPr="003B7D66" w:rsidRDefault="00300BD5" w:rsidP="00762F49">
      <w:pPr>
        <w:pStyle w:val="Corpsdetexte3"/>
        <w:ind w:left="709"/>
        <w:rPr>
          <w:rFonts w:asciiTheme="minorHAnsi" w:hAnsiTheme="minorHAnsi" w:cstheme="minorHAnsi"/>
          <w:bCs/>
          <w:color w:val="1B3B5C"/>
          <w:szCs w:val="22"/>
          <w:lang w:val="en-US"/>
        </w:rPr>
      </w:pPr>
    </w:p>
    <w:p w14:paraId="0B062F4A" w14:textId="0BFAE513" w:rsidR="00FC28B9" w:rsidRPr="003B7D66" w:rsidRDefault="00FC28B9" w:rsidP="00A57715">
      <w:pPr>
        <w:pStyle w:val="Corpsdetexte3"/>
        <w:ind w:left="426"/>
        <w:rPr>
          <w:rFonts w:asciiTheme="minorHAnsi" w:hAnsiTheme="minorHAnsi" w:cstheme="minorHAnsi"/>
          <w:b/>
          <w:color w:val="1B3B5C"/>
          <w:szCs w:val="22"/>
          <w:lang w:val="en-US"/>
        </w:rPr>
      </w:pPr>
      <w:r w:rsidRPr="003B7D66">
        <w:rPr>
          <w:rFonts w:asciiTheme="minorHAnsi" w:hAnsiTheme="minorHAnsi" w:cstheme="minorHAnsi"/>
          <w:b/>
          <w:color w:val="1B3B5C"/>
          <w:szCs w:val="22"/>
          <w:lang w:val="en-US"/>
        </w:rPr>
        <w:t>Eligible company</w:t>
      </w:r>
    </w:p>
    <w:p w14:paraId="50952787" w14:textId="09FD4DB9" w:rsidR="00B95100" w:rsidRPr="003B7D66" w:rsidRDefault="006016C9" w:rsidP="00B95100">
      <w:pPr>
        <w:pStyle w:val="Corpsdetexte3"/>
        <w:numPr>
          <w:ilvl w:val="0"/>
          <w:numId w:val="17"/>
        </w:numPr>
        <w:ind w:left="1134"/>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It is necessary to have at least one company with a presence in Quebec (production or R&amp;D).</w:t>
      </w:r>
    </w:p>
    <w:p w14:paraId="559B786A" w14:textId="77777777" w:rsidR="00B95100" w:rsidRPr="003B7D66" w:rsidRDefault="00B95100" w:rsidP="00B95100">
      <w:pPr>
        <w:pStyle w:val="Corpsdetexte3"/>
        <w:ind w:left="1134"/>
        <w:rPr>
          <w:rFonts w:asciiTheme="minorHAnsi" w:hAnsiTheme="minorHAnsi" w:cstheme="minorHAnsi"/>
          <w:bCs/>
          <w:color w:val="1B3B5C"/>
          <w:szCs w:val="22"/>
          <w:lang w:val="en-US"/>
        </w:rPr>
      </w:pPr>
    </w:p>
    <w:p w14:paraId="374C72C2" w14:textId="6A1F71C6" w:rsidR="00B95100" w:rsidRPr="003B7D66" w:rsidRDefault="00B95100" w:rsidP="00B95100">
      <w:pPr>
        <w:pStyle w:val="Corpsdetexte3"/>
        <w:numPr>
          <w:ilvl w:val="0"/>
          <w:numId w:val="17"/>
        </w:numPr>
        <w:ind w:left="1134"/>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Foreign and Canadian companies are admitted as second (or third, etc.) industrial partner.</w:t>
      </w:r>
    </w:p>
    <w:p w14:paraId="535CBAA1" w14:textId="77777777" w:rsidR="00B95100" w:rsidRPr="003B7D66" w:rsidRDefault="00B95100" w:rsidP="00B95100">
      <w:pPr>
        <w:pStyle w:val="Corpsdetexte3"/>
        <w:ind w:left="1134"/>
        <w:rPr>
          <w:rFonts w:asciiTheme="minorHAnsi" w:hAnsiTheme="minorHAnsi" w:cstheme="minorHAnsi"/>
          <w:bCs/>
          <w:color w:val="1B3B5C"/>
          <w:szCs w:val="22"/>
          <w:lang w:val="en-US"/>
        </w:rPr>
      </w:pPr>
    </w:p>
    <w:p w14:paraId="0A136118" w14:textId="62892885" w:rsidR="00B95100" w:rsidRPr="003B7D66" w:rsidRDefault="00B95100" w:rsidP="00B95100">
      <w:pPr>
        <w:pStyle w:val="Corpsdetexte3"/>
        <w:numPr>
          <w:ilvl w:val="0"/>
          <w:numId w:val="17"/>
        </w:numPr>
        <w:ind w:left="1134"/>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 xml:space="preserve">Related companies cannot file for the same project. Related meaning that </w:t>
      </w:r>
      <w:r w:rsidR="00C64D5C" w:rsidRPr="003B7D66">
        <w:rPr>
          <w:rFonts w:asciiTheme="minorHAnsi" w:hAnsiTheme="minorHAnsi" w:cstheme="minorHAnsi"/>
          <w:bCs/>
          <w:color w:val="1B3B5C"/>
          <w:szCs w:val="22"/>
          <w:lang w:val="en-US"/>
        </w:rPr>
        <w:t>“</w:t>
      </w:r>
      <w:r w:rsidRPr="003B7D66">
        <w:rPr>
          <w:rFonts w:asciiTheme="minorHAnsi" w:hAnsiTheme="minorHAnsi" w:cstheme="minorHAnsi"/>
          <w:bCs/>
          <w:color w:val="1B3B5C"/>
          <w:szCs w:val="22"/>
          <w:lang w:val="en-US"/>
        </w:rPr>
        <w:t xml:space="preserve">the relationship between companies would be such that one has the capacity to exercise, directly or indirectly, control or significant influence over decisions relating to the financing or operation of the other. </w:t>
      </w:r>
      <w:r w:rsidR="00C64D5C" w:rsidRPr="003B7D66">
        <w:rPr>
          <w:rFonts w:asciiTheme="minorHAnsi" w:hAnsiTheme="minorHAnsi" w:cstheme="minorHAnsi"/>
          <w:bCs/>
          <w:color w:val="1B3B5C"/>
          <w:szCs w:val="22"/>
          <w:lang w:val="en-US"/>
        </w:rPr>
        <w:t>”</w:t>
      </w:r>
    </w:p>
    <w:p w14:paraId="21A0517E" w14:textId="77777777" w:rsidR="00B95100" w:rsidRPr="003B7D66" w:rsidRDefault="00B95100" w:rsidP="00B95100">
      <w:pPr>
        <w:pStyle w:val="Corpsdetexte3"/>
        <w:ind w:left="1134"/>
        <w:rPr>
          <w:rFonts w:asciiTheme="minorHAnsi" w:hAnsiTheme="minorHAnsi" w:cstheme="minorHAnsi"/>
          <w:bCs/>
          <w:color w:val="1B3B5C"/>
          <w:szCs w:val="22"/>
          <w:lang w:val="en-US"/>
        </w:rPr>
      </w:pPr>
    </w:p>
    <w:p w14:paraId="788E0DD1" w14:textId="0E917497" w:rsidR="00B95100" w:rsidRPr="003B7D66" w:rsidRDefault="00B95100" w:rsidP="00B95100">
      <w:pPr>
        <w:pStyle w:val="Corpsdetexte3"/>
        <w:numPr>
          <w:ilvl w:val="0"/>
          <w:numId w:val="17"/>
        </w:numPr>
        <w:ind w:left="1134"/>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lastRenderedPageBreak/>
        <w:t>Companies majority controlled by a government department or agency are not eligible as industrial partners. Their contributions will be considered as a public contribution.</w:t>
      </w:r>
    </w:p>
    <w:p w14:paraId="7D328F08" w14:textId="77777777" w:rsidR="00B95100" w:rsidRPr="003B7D66" w:rsidRDefault="00B95100" w:rsidP="00B95100">
      <w:pPr>
        <w:pStyle w:val="Corpsdetexte3"/>
        <w:ind w:left="1134"/>
        <w:rPr>
          <w:rFonts w:asciiTheme="minorHAnsi" w:hAnsiTheme="minorHAnsi" w:cstheme="minorHAnsi"/>
          <w:bCs/>
          <w:color w:val="1B3B5C"/>
          <w:szCs w:val="22"/>
          <w:lang w:val="en-US"/>
        </w:rPr>
      </w:pPr>
    </w:p>
    <w:p w14:paraId="716528E9" w14:textId="31495822" w:rsidR="00FC28B9" w:rsidRPr="003B7D66" w:rsidRDefault="006016C9" w:rsidP="00B95100">
      <w:pPr>
        <w:pStyle w:val="Corpsdetexte3"/>
        <w:numPr>
          <w:ilvl w:val="0"/>
          <w:numId w:val="17"/>
        </w:numPr>
        <w:ind w:left="1134"/>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 xml:space="preserve">Hydro-Québec is considered, by default, as a public research </w:t>
      </w:r>
      <w:r w:rsidR="008C2961" w:rsidRPr="003B7D66">
        <w:rPr>
          <w:rFonts w:asciiTheme="minorHAnsi" w:hAnsiTheme="minorHAnsi" w:cstheme="minorHAnsi"/>
          <w:bCs/>
          <w:color w:val="1B3B5C"/>
          <w:szCs w:val="22"/>
          <w:lang w:val="en-US"/>
        </w:rPr>
        <w:t>center</w:t>
      </w:r>
      <w:r w:rsidRPr="003B7D66">
        <w:rPr>
          <w:rFonts w:asciiTheme="minorHAnsi" w:hAnsiTheme="minorHAnsi" w:cstheme="minorHAnsi"/>
          <w:bCs/>
          <w:color w:val="1B3B5C"/>
          <w:szCs w:val="22"/>
          <w:lang w:val="en-US"/>
        </w:rPr>
        <w:t>. However, the latter can be considered as an industrialist under certain conditions, see appendix A for details.</w:t>
      </w:r>
    </w:p>
    <w:p w14:paraId="3ADAC4CC" w14:textId="77777777" w:rsidR="00B95100" w:rsidRPr="003B7D66" w:rsidRDefault="00B95100" w:rsidP="00B95100">
      <w:pPr>
        <w:pStyle w:val="Corpsdetexte3"/>
        <w:ind w:left="1134"/>
        <w:rPr>
          <w:rFonts w:asciiTheme="minorHAnsi" w:hAnsiTheme="minorHAnsi" w:cstheme="minorHAnsi"/>
          <w:bCs/>
          <w:color w:val="1B3B5C"/>
          <w:szCs w:val="22"/>
          <w:lang w:val="en-US"/>
        </w:rPr>
      </w:pPr>
    </w:p>
    <w:p w14:paraId="688F488C" w14:textId="43E2057F" w:rsidR="00B95100" w:rsidRPr="003B7D66" w:rsidRDefault="00B95100" w:rsidP="00B95100">
      <w:pPr>
        <w:pStyle w:val="Corpsdetexte3"/>
        <w:numPr>
          <w:ilvl w:val="0"/>
          <w:numId w:val="17"/>
        </w:numPr>
        <w:ind w:left="1134"/>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Foundations may be eligible as a 2nd industrialist. However, they must be a willing environment: it must have the capacity and bring their expertise to the project and benefit from the direct benefits of the project.</w:t>
      </w:r>
    </w:p>
    <w:p w14:paraId="50F9B9CB" w14:textId="77777777" w:rsidR="00B95100" w:rsidRPr="003B7D66" w:rsidRDefault="00B95100" w:rsidP="00B95100">
      <w:pPr>
        <w:pStyle w:val="Corpsdetexte3"/>
        <w:ind w:left="1134"/>
        <w:rPr>
          <w:rFonts w:asciiTheme="minorHAnsi" w:hAnsiTheme="minorHAnsi" w:cstheme="minorHAnsi"/>
          <w:bCs/>
          <w:color w:val="1B3B5C"/>
          <w:szCs w:val="22"/>
          <w:lang w:val="en-US"/>
        </w:rPr>
      </w:pPr>
    </w:p>
    <w:p w14:paraId="62800A97" w14:textId="645D98C3" w:rsidR="00B95100" w:rsidRPr="003B7D66" w:rsidRDefault="00B95100" w:rsidP="00B95100">
      <w:pPr>
        <w:pStyle w:val="Corpsdetexte3"/>
        <w:numPr>
          <w:ilvl w:val="0"/>
          <w:numId w:val="17"/>
        </w:numPr>
        <w:ind w:left="1134"/>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Start-ups are eligible; however, the MEI may request additional information to ensure the company</w:t>
      </w:r>
      <w:r w:rsidR="00C64D5C" w:rsidRPr="003B7D66">
        <w:rPr>
          <w:rFonts w:asciiTheme="minorHAnsi" w:hAnsiTheme="minorHAnsi" w:cstheme="minorHAnsi"/>
          <w:bCs/>
          <w:color w:val="1B3B5C"/>
          <w:szCs w:val="22"/>
          <w:lang w:val="en-US"/>
        </w:rPr>
        <w:t>’</w:t>
      </w:r>
      <w:r w:rsidRPr="003B7D66">
        <w:rPr>
          <w:rFonts w:asciiTheme="minorHAnsi" w:hAnsiTheme="minorHAnsi" w:cstheme="minorHAnsi"/>
          <w:bCs/>
          <w:color w:val="1B3B5C"/>
          <w:szCs w:val="22"/>
          <w:lang w:val="en-US"/>
        </w:rPr>
        <w:t xml:space="preserve">s involvement in the project and its R and D and production capacities and to be able to implement the benefits of the project. </w:t>
      </w:r>
    </w:p>
    <w:p w14:paraId="5515C3CB" w14:textId="3E7E5350" w:rsidR="00FC28B9" w:rsidRPr="003B7D66" w:rsidRDefault="00FC28B9" w:rsidP="00762F49">
      <w:pPr>
        <w:pStyle w:val="Corpsdetexte3"/>
        <w:ind w:left="709"/>
        <w:rPr>
          <w:rFonts w:asciiTheme="minorHAnsi" w:hAnsiTheme="minorHAnsi" w:cstheme="minorHAnsi"/>
          <w:bCs/>
          <w:color w:val="1B3B5C"/>
          <w:szCs w:val="22"/>
          <w:lang w:val="en-US"/>
        </w:rPr>
      </w:pPr>
    </w:p>
    <w:p w14:paraId="0F4EFA88" w14:textId="3C45D52A" w:rsidR="009E6450" w:rsidRPr="003B7D66" w:rsidRDefault="009E6450" w:rsidP="00A57715">
      <w:pPr>
        <w:pStyle w:val="Corpsdetexte3"/>
        <w:ind w:left="284"/>
        <w:rPr>
          <w:rFonts w:asciiTheme="minorHAnsi" w:hAnsiTheme="minorHAnsi" w:cstheme="minorHAnsi"/>
          <w:b/>
          <w:color w:val="1B3B5C"/>
          <w:szCs w:val="22"/>
          <w:lang w:val="en-US"/>
        </w:rPr>
      </w:pPr>
      <w:r w:rsidRPr="003B7D66">
        <w:rPr>
          <w:rFonts w:asciiTheme="minorHAnsi" w:hAnsiTheme="minorHAnsi" w:cstheme="minorHAnsi"/>
          <w:b/>
          <w:color w:val="1B3B5C"/>
          <w:szCs w:val="22"/>
          <w:lang w:val="en-US"/>
        </w:rPr>
        <w:t>Membership of PRIMA Quebec</w:t>
      </w:r>
    </w:p>
    <w:p w14:paraId="557BDFB8" w14:textId="77777777" w:rsidR="00FC28B9" w:rsidRPr="003B7D66" w:rsidRDefault="00FC28B9" w:rsidP="00762F49">
      <w:pPr>
        <w:pStyle w:val="Corpsdetexte3"/>
        <w:ind w:left="709"/>
        <w:rPr>
          <w:rFonts w:asciiTheme="minorHAnsi" w:hAnsiTheme="minorHAnsi" w:cstheme="minorHAnsi"/>
          <w:bCs/>
          <w:color w:val="1B3B5C"/>
          <w:szCs w:val="22"/>
          <w:lang w:val="en-US"/>
        </w:rPr>
      </w:pPr>
    </w:p>
    <w:p w14:paraId="63DC552C" w14:textId="4A1DA2DE" w:rsidR="00FC28B9" w:rsidRPr="003B7D66" w:rsidRDefault="00FC28B9" w:rsidP="00762F49">
      <w:pPr>
        <w:pStyle w:val="Corpsdetexte3"/>
        <w:ind w:left="709"/>
        <w:rPr>
          <w:rFonts w:asciiTheme="minorHAnsi" w:hAnsiTheme="minorHAnsi" w:cstheme="minorHAnsi"/>
          <w:bCs/>
          <w:color w:val="1B3B5C"/>
          <w:szCs w:val="22"/>
          <w:lang w:val="en-CA"/>
        </w:rPr>
      </w:pPr>
      <w:r w:rsidRPr="003B7D66">
        <w:rPr>
          <w:rFonts w:asciiTheme="minorHAnsi" w:hAnsiTheme="minorHAnsi" w:cstheme="minorHAnsi"/>
          <w:bCs/>
          <w:color w:val="1B3B5C"/>
          <w:szCs w:val="22"/>
          <w:lang w:val="en-CA"/>
        </w:rPr>
        <w:t xml:space="preserve">All industrial and academic organizations or public research centres participating in a project </w:t>
      </w:r>
      <w:r w:rsidRPr="003B7D66">
        <w:rPr>
          <w:rFonts w:asciiTheme="minorHAnsi" w:hAnsiTheme="minorHAnsi" w:cstheme="minorHAnsi"/>
          <w:b/>
          <w:bCs/>
          <w:color w:val="1B3B5C"/>
          <w:szCs w:val="22"/>
          <w:lang w:val="en-CA"/>
        </w:rPr>
        <w:t xml:space="preserve">are required to be members of PRIMA Québec at the time the project is submitted </w:t>
      </w:r>
      <w:r w:rsidRPr="003B7D66">
        <w:rPr>
          <w:rFonts w:asciiTheme="minorHAnsi" w:hAnsiTheme="minorHAnsi" w:cstheme="minorHAnsi"/>
          <w:bCs/>
          <w:color w:val="1B3B5C"/>
          <w:szCs w:val="22"/>
          <w:lang w:val="en-CA"/>
        </w:rPr>
        <w:t xml:space="preserve">and must remain members throughout the duration of the project.  </w:t>
      </w:r>
    </w:p>
    <w:p w14:paraId="16BC7225" w14:textId="77777777" w:rsidR="00FC28B9" w:rsidRPr="003B7D66" w:rsidRDefault="00FC28B9" w:rsidP="00762F49">
      <w:pPr>
        <w:pStyle w:val="Corpsdetexte3"/>
        <w:ind w:left="709"/>
        <w:rPr>
          <w:rFonts w:asciiTheme="minorHAnsi" w:hAnsiTheme="minorHAnsi" w:cstheme="minorHAnsi"/>
          <w:bCs/>
          <w:color w:val="1B3B5C"/>
          <w:szCs w:val="22"/>
          <w:lang w:val="en-CA"/>
        </w:rPr>
      </w:pPr>
    </w:p>
    <w:p w14:paraId="5673C444" w14:textId="491F2E3F" w:rsidR="00FC28B9" w:rsidRPr="003B7D66" w:rsidRDefault="00FC28B9" w:rsidP="00762F49">
      <w:pPr>
        <w:pStyle w:val="Corpsdetexte3"/>
        <w:ind w:left="709"/>
        <w:rPr>
          <w:rFonts w:asciiTheme="minorHAnsi" w:hAnsiTheme="minorHAnsi" w:cstheme="minorHAnsi"/>
          <w:bCs/>
          <w:color w:val="1B3B5C"/>
          <w:szCs w:val="22"/>
          <w:lang w:val="en-CA"/>
        </w:rPr>
      </w:pPr>
      <w:r w:rsidRPr="003B7D66">
        <w:rPr>
          <w:rFonts w:asciiTheme="minorHAnsi" w:hAnsiTheme="minorHAnsi" w:cstheme="minorHAnsi"/>
          <w:bCs/>
          <w:color w:val="1B3B5C"/>
          <w:szCs w:val="22"/>
          <w:lang w:val="en-CA"/>
        </w:rPr>
        <w:t xml:space="preserve">To become a member of PRIMA Québec: </w:t>
      </w:r>
      <w:hyperlink r:id="rId8" w:history="1">
        <w:r w:rsidRPr="003B7D66">
          <w:rPr>
            <w:rStyle w:val="Lienhypertexte"/>
            <w:rFonts w:asciiTheme="minorHAnsi" w:hAnsiTheme="minorHAnsi" w:cstheme="minorHAnsi"/>
            <w:bCs/>
            <w:color w:val="1B3B5C"/>
            <w:szCs w:val="22"/>
            <w:lang w:val="en-CA"/>
          </w:rPr>
          <w:t>http://www.prima.ca/en/become-member</w:t>
        </w:r>
      </w:hyperlink>
      <w:r w:rsidRPr="003B7D66">
        <w:rPr>
          <w:rFonts w:asciiTheme="minorHAnsi" w:hAnsiTheme="minorHAnsi" w:cstheme="minorHAnsi"/>
          <w:bCs/>
          <w:color w:val="1B3B5C"/>
          <w:szCs w:val="22"/>
          <w:lang w:val="en-CA"/>
        </w:rPr>
        <w:t>.</w:t>
      </w:r>
    </w:p>
    <w:p w14:paraId="4C3DF842" w14:textId="0069DFDC" w:rsidR="006016C9" w:rsidRPr="003B7D66" w:rsidRDefault="006016C9" w:rsidP="00FC28B9">
      <w:pPr>
        <w:pStyle w:val="Corpsdetexte3"/>
        <w:rPr>
          <w:rFonts w:asciiTheme="minorHAnsi" w:hAnsiTheme="minorHAnsi" w:cstheme="minorHAnsi"/>
          <w:bCs/>
          <w:color w:val="1B3B5C"/>
          <w:szCs w:val="22"/>
          <w:lang w:val="en-CA"/>
        </w:rPr>
      </w:pPr>
    </w:p>
    <w:tbl>
      <w:tblPr>
        <w:tblStyle w:val="Grilledutableau"/>
        <w:tblW w:w="0" w:type="auto"/>
        <w:tblInd w:w="2152" w:type="dxa"/>
        <w:tblLook w:val="04A0" w:firstRow="1" w:lastRow="0" w:firstColumn="1" w:lastColumn="0" w:noHBand="0" w:noVBand="1"/>
      </w:tblPr>
      <w:tblGrid>
        <w:gridCol w:w="3573"/>
        <w:gridCol w:w="1530"/>
      </w:tblGrid>
      <w:tr w:rsidR="006016C9" w:rsidRPr="003B7D66" w14:paraId="07848E06" w14:textId="77777777" w:rsidTr="00762F49">
        <w:tc>
          <w:tcPr>
            <w:tcW w:w="3573" w:type="dxa"/>
          </w:tcPr>
          <w:p w14:paraId="61BD8D4B" w14:textId="4718AF2D" w:rsidR="006016C9" w:rsidRPr="003B7D66" w:rsidRDefault="006016C9" w:rsidP="006016C9">
            <w:pPr>
              <w:pStyle w:val="Corpsdetexte3"/>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0</w:t>
            </w:r>
            <w:r w:rsidR="00C64D5C" w:rsidRPr="003B7D66">
              <w:rPr>
                <w:rFonts w:asciiTheme="minorHAnsi" w:hAnsiTheme="minorHAnsi" w:cstheme="minorHAnsi"/>
                <w:bCs/>
                <w:color w:val="1B3B5C"/>
                <w:szCs w:val="22"/>
                <w:lang w:val="en-US"/>
              </w:rPr>
              <w:t xml:space="preserve">-50 </w:t>
            </w:r>
            <w:r w:rsidRPr="003B7D66">
              <w:rPr>
                <w:rFonts w:asciiTheme="minorHAnsi" w:hAnsiTheme="minorHAnsi" w:cstheme="minorHAnsi"/>
                <w:bCs/>
                <w:color w:val="1B3B5C"/>
                <w:szCs w:val="22"/>
                <w:lang w:val="en-US"/>
              </w:rPr>
              <w:t>employees</w:t>
            </w:r>
          </w:p>
          <w:p w14:paraId="3FE26703" w14:textId="791CA22A" w:rsidR="006016C9" w:rsidRPr="003B7D66" w:rsidRDefault="006016C9" w:rsidP="006016C9">
            <w:pPr>
              <w:pStyle w:val="Corpsdetexte3"/>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51</w:t>
            </w:r>
            <w:r w:rsidR="00C64D5C" w:rsidRPr="003B7D66">
              <w:rPr>
                <w:rFonts w:asciiTheme="minorHAnsi" w:hAnsiTheme="minorHAnsi" w:cstheme="minorHAnsi"/>
                <w:bCs/>
                <w:color w:val="1B3B5C"/>
                <w:szCs w:val="22"/>
                <w:lang w:val="en-US"/>
              </w:rPr>
              <w:t xml:space="preserve">-249 </w:t>
            </w:r>
            <w:r w:rsidRPr="003B7D66">
              <w:rPr>
                <w:rFonts w:asciiTheme="minorHAnsi" w:hAnsiTheme="minorHAnsi" w:cstheme="minorHAnsi"/>
                <w:bCs/>
                <w:color w:val="1B3B5C"/>
                <w:szCs w:val="22"/>
                <w:lang w:val="en-US"/>
              </w:rPr>
              <w:t>employees</w:t>
            </w:r>
          </w:p>
          <w:p w14:paraId="6B96C617" w14:textId="6435F59E" w:rsidR="006016C9" w:rsidRPr="003B7D66" w:rsidRDefault="006016C9" w:rsidP="006016C9">
            <w:pPr>
              <w:pStyle w:val="Corpsdetexte3"/>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250</w:t>
            </w:r>
            <w:r w:rsidR="00C64D5C" w:rsidRPr="003B7D66">
              <w:rPr>
                <w:rFonts w:asciiTheme="minorHAnsi" w:hAnsiTheme="minorHAnsi" w:cstheme="minorHAnsi"/>
                <w:bCs/>
                <w:color w:val="1B3B5C"/>
                <w:szCs w:val="22"/>
                <w:lang w:val="en-US"/>
              </w:rPr>
              <w:t xml:space="preserve">-499 </w:t>
            </w:r>
            <w:r w:rsidRPr="003B7D66">
              <w:rPr>
                <w:rFonts w:asciiTheme="minorHAnsi" w:hAnsiTheme="minorHAnsi" w:cstheme="minorHAnsi"/>
                <w:bCs/>
                <w:color w:val="1B3B5C"/>
                <w:szCs w:val="22"/>
                <w:lang w:val="en-US"/>
              </w:rPr>
              <w:t>employees</w:t>
            </w:r>
          </w:p>
          <w:p w14:paraId="123A3EB1" w14:textId="77777777" w:rsidR="006016C9" w:rsidRPr="003B7D66" w:rsidRDefault="006016C9" w:rsidP="006016C9">
            <w:pPr>
              <w:pStyle w:val="Corpsdetexte3"/>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500 employees and (+)</w:t>
            </w:r>
          </w:p>
          <w:p w14:paraId="5F83DA26" w14:textId="77777777" w:rsidR="006016C9" w:rsidRPr="003B7D66" w:rsidRDefault="006016C9" w:rsidP="006016C9">
            <w:pPr>
              <w:pStyle w:val="Corpsdetexte3"/>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Universities</w:t>
            </w:r>
          </w:p>
          <w:p w14:paraId="6054D971" w14:textId="77777777" w:rsidR="006016C9" w:rsidRPr="003B7D66" w:rsidRDefault="006016C9" w:rsidP="006016C9">
            <w:pPr>
              <w:pStyle w:val="Corpsdetexte3"/>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CCTT – Public Laboratory</w:t>
            </w:r>
          </w:p>
          <w:p w14:paraId="74CB559D" w14:textId="3226A4A2" w:rsidR="006016C9" w:rsidRPr="003B7D66" w:rsidRDefault="006016C9" w:rsidP="006016C9">
            <w:pPr>
              <w:pStyle w:val="Corpsdetexte3"/>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Partners</w:t>
            </w:r>
          </w:p>
        </w:tc>
        <w:tc>
          <w:tcPr>
            <w:tcW w:w="1530" w:type="dxa"/>
          </w:tcPr>
          <w:p w14:paraId="37A05CED" w14:textId="150C5914" w:rsidR="006016C9" w:rsidRPr="003B7D66" w:rsidRDefault="001C6430" w:rsidP="001C6430">
            <w:pPr>
              <w:pStyle w:val="Corpsdetexte3"/>
              <w:jc w:val="right"/>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280</w:t>
            </w:r>
            <w:r w:rsidR="00C64D5C" w:rsidRPr="003B7D66">
              <w:rPr>
                <w:rFonts w:asciiTheme="minorHAnsi" w:hAnsiTheme="minorHAnsi" w:cstheme="minorHAnsi"/>
                <w:bCs/>
                <w:color w:val="1B3B5C"/>
                <w:szCs w:val="22"/>
                <w:lang w:val="en-US"/>
              </w:rPr>
              <w:t> </w:t>
            </w:r>
            <w:r w:rsidR="006016C9" w:rsidRPr="003B7D66">
              <w:rPr>
                <w:rFonts w:asciiTheme="minorHAnsi" w:hAnsiTheme="minorHAnsi" w:cstheme="minorHAnsi"/>
                <w:bCs/>
                <w:color w:val="1B3B5C"/>
                <w:szCs w:val="22"/>
                <w:lang w:val="en-US"/>
              </w:rPr>
              <w:t>CAD</w:t>
            </w:r>
          </w:p>
          <w:p w14:paraId="1E19B15D" w14:textId="4EC1406E" w:rsidR="006016C9" w:rsidRPr="003B7D66" w:rsidRDefault="001C6430" w:rsidP="001C6430">
            <w:pPr>
              <w:pStyle w:val="Corpsdetexte3"/>
              <w:jc w:val="right"/>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450</w:t>
            </w:r>
            <w:r w:rsidR="00C64D5C" w:rsidRPr="003B7D66">
              <w:rPr>
                <w:rFonts w:asciiTheme="minorHAnsi" w:hAnsiTheme="minorHAnsi" w:cstheme="minorHAnsi"/>
                <w:bCs/>
                <w:color w:val="1B3B5C"/>
                <w:szCs w:val="22"/>
                <w:lang w:val="en-US"/>
              </w:rPr>
              <w:t> </w:t>
            </w:r>
            <w:r w:rsidR="006016C9" w:rsidRPr="003B7D66">
              <w:rPr>
                <w:rFonts w:asciiTheme="minorHAnsi" w:hAnsiTheme="minorHAnsi" w:cstheme="minorHAnsi"/>
                <w:bCs/>
                <w:color w:val="1B3B5C"/>
                <w:szCs w:val="22"/>
                <w:lang w:val="en-US"/>
              </w:rPr>
              <w:t>CAD</w:t>
            </w:r>
          </w:p>
          <w:p w14:paraId="5AB5F847" w14:textId="3AFF44DD" w:rsidR="006016C9" w:rsidRPr="003B7D66" w:rsidRDefault="001C6430" w:rsidP="001C6430">
            <w:pPr>
              <w:pStyle w:val="Corpsdetexte3"/>
              <w:jc w:val="right"/>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650</w:t>
            </w:r>
            <w:r w:rsidR="006016C9" w:rsidRPr="003B7D66">
              <w:rPr>
                <w:rFonts w:asciiTheme="minorHAnsi" w:hAnsiTheme="minorHAnsi" w:cstheme="minorHAnsi"/>
                <w:bCs/>
                <w:color w:val="1B3B5C"/>
                <w:szCs w:val="22"/>
                <w:lang w:val="en-US"/>
              </w:rPr>
              <w:t xml:space="preserve"> CAD</w:t>
            </w:r>
          </w:p>
          <w:p w14:paraId="12029E2D" w14:textId="187F2A04" w:rsidR="006016C9" w:rsidRPr="003B7D66" w:rsidRDefault="001C6430" w:rsidP="001C6430">
            <w:pPr>
              <w:pStyle w:val="Corpsdetexte3"/>
              <w:jc w:val="right"/>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1 000</w:t>
            </w:r>
            <w:r w:rsidR="006016C9" w:rsidRPr="003B7D66">
              <w:rPr>
                <w:rFonts w:asciiTheme="minorHAnsi" w:hAnsiTheme="minorHAnsi" w:cstheme="minorHAnsi"/>
                <w:bCs/>
                <w:color w:val="1B3B5C"/>
                <w:szCs w:val="22"/>
                <w:lang w:val="en-US"/>
              </w:rPr>
              <w:t xml:space="preserve"> CAD</w:t>
            </w:r>
          </w:p>
          <w:p w14:paraId="097AEAC9" w14:textId="26177158" w:rsidR="006016C9" w:rsidRPr="003B7D66" w:rsidRDefault="001C6430" w:rsidP="001C6430">
            <w:pPr>
              <w:pStyle w:val="Corpsdetexte3"/>
              <w:jc w:val="right"/>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2 000</w:t>
            </w:r>
            <w:r w:rsidR="006016C9" w:rsidRPr="003B7D66">
              <w:rPr>
                <w:rFonts w:asciiTheme="minorHAnsi" w:hAnsiTheme="minorHAnsi" w:cstheme="minorHAnsi"/>
                <w:bCs/>
                <w:color w:val="1B3B5C"/>
                <w:szCs w:val="22"/>
                <w:lang w:val="en-US"/>
              </w:rPr>
              <w:t xml:space="preserve"> CAD</w:t>
            </w:r>
          </w:p>
          <w:p w14:paraId="4B8DCA9B" w14:textId="4E7F6841" w:rsidR="006016C9" w:rsidRPr="003B7D66" w:rsidRDefault="001C6430" w:rsidP="001C6430">
            <w:pPr>
              <w:pStyle w:val="Corpsdetexte3"/>
              <w:jc w:val="right"/>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1 000</w:t>
            </w:r>
            <w:r w:rsidR="006016C9" w:rsidRPr="003B7D66">
              <w:rPr>
                <w:rFonts w:asciiTheme="minorHAnsi" w:hAnsiTheme="minorHAnsi" w:cstheme="minorHAnsi"/>
                <w:bCs/>
                <w:color w:val="1B3B5C"/>
                <w:szCs w:val="22"/>
                <w:lang w:val="en-US"/>
              </w:rPr>
              <w:t xml:space="preserve"> CAD</w:t>
            </w:r>
          </w:p>
          <w:p w14:paraId="19A26EE2" w14:textId="68367D3B" w:rsidR="006016C9" w:rsidRPr="003B7D66" w:rsidRDefault="001C6430" w:rsidP="001C6430">
            <w:pPr>
              <w:pStyle w:val="Corpsdetexte3"/>
              <w:jc w:val="right"/>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380</w:t>
            </w:r>
            <w:r w:rsidR="006016C9" w:rsidRPr="003B7D66">
              <w:rPr>
                <w:rFonts w:asciiTheme="minorHAnsi" w:hAnsiTheme="minorHAnsi" w:cstheme="minorHAnsi"/>
                <w:bCs/>
                <w:color w:val="1B3B5C"/>
                <w:szCs w:val="22"/>
                <w:lang w:val="en-US"/>
              </w:rPr>
              <w:t xml:space="preserve"> CAD</w:t>
            </w:r>
          </w:p>
        </w:tc>
      </w:tr>
    </w:tbl>
    <w:p w14:paraId="78BDB344" w14:textId="09A1A2AD" w:rsidR="006016C9" w:rsidRPr="003B7D66" w:rsidRDefault="006016C9" w:rsidP="00FC28B9">
      <w:pPr>
        <w:pStyle w:val="Corpsdetexte3"/>
        <w:rPr>
          <w:rFonts w:asciiTheme="minorHAnsi" w:hAnsiTheme="minorHAnsi" w:cstheme="minorHAnsi"/>
          <w:bCs/>
          <w:color w:val="1B3B5C"/>
          <w:szCs w:val="22"/>
          <w:lang w:val="en-CA"/>
        </w:rPr>
      </w:pPr>
    </w:p>
    <w:p w14:paraId="18EA7921" w14:textId="77777777" w:rsidR="006016C9" w:rsidRPr="003B7D66" w:rsidRDefault="006016C9" w:rsidP="00FC28B9">
      <w:pPr>
        <w:pStyle w:val="Corpsdetexte3"/>
        <w:rPr>
          <w:rFonts w:asciiTheme="minorHAnsi" w:hAnsiTheme="minorHAnsi" w:cstheme="minorHAnsi"/>
          <w:bCs/>
          <w:color w:val="1B3B5C"/>
          <w:szCs w:val="22"/>
          <w:lang w:val="en-CA"/>
        </w:rPr>
      </w:pPr>
    </w:p>
    <w:p w14:paraId="487EBA50" w14:textId="504E72EE" w:rsidR="006016C9" w:rsidRPr="003B7D66" w:rsidRDefault="006016C9">
      <w:pPr>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br w:type="page"/>
      </w:r>
    </w:p>
    <w:p w14:paraId="7B303506" w14:textId="469B8DDA" w:rsidR="00276FC6" w:rsidRPr="003B7D66" w:rsidRDefault="00F67041" w:rsidP="00A57715">
      <w:pPr>
        <w:pStyle w:val="Titre2"/>
        <w:numPr>
          <w:ilvl w:val="0"/>
          <w:numId w:val="9"/>
        </w:numPr>
        <w:ind w:left="426"/>
        <w:rPr>
          <w:rFonts w:asciiTheme="minorHAnsi" w:hAnsiTheme="minorHAnsi" w:cstheme="minorHAnsi"/>
          <w:color w:val="1B3B5C"/>
          <w:lang w:val="en-CA"/>
        </w:rPr>
      </w:pPr>
      <w:r w:rsidRPr="003B7D66">
        <w:rPr>
          <w:rFonts w:asciiTheme="minorHAnsi" w:hAnsiTheme="minorHAnsi" w:cstheme="minorHAnsi"/>
          <w:color w:val="1B3B5C"/>
          <w:lang w:val="en-CA"/>
        </w:rPr>
        <w:lastRenderedPageBreak/>
        <w:t>Financing Program Standards</w:t>
      </w:r>
    </w:p>
    <w:p w14:paraId="036F2DE8" w14:textId="77777777" w:rsidR="00276FC6" w:rsidRPr="003B7D66" w:rsidRDefault="00276FC6" w:rsidP="008C7EE7">
      <w:pPr>
        <w:autoSpaceDE w:val="0"/>
        <w:autoSpaceDN w:val="0"/>
        <w:adjustRightInd w:val="0"/>
        <w:ind w:left="12"/>
        <w:jc w:val="both"/>
        <w:rPr>
          <w:rFonts w:asciiTheme="minorHAnsi" w:hAnsiTheme="minorHAnsi" w:cstheme="minorHAnsi"/>
          <w:b/>
          <w:bCs/>
          <w:color w:val="1B3B5C"/>
          <w:sz w:val="22"/>
          <w:szCs w:val="22"/>
          <w:lang w:val="en-CA"/>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3119"/>
        <w:gridCol w:w="3268"/>
      </w:tblGrid>
      <w:tr w:rsidR="006B0BBD" w:rsidRPr="003B7D66" w14:paraId="44715411" w14:textId="77777777" w:rsidTr="004C059A">
        <w:trPr>
          <w:trHeight w:val="638"/>
          <w:tblHeader/>
          <w:jc w:val="center"/>
        </w:trPr>
        <w:tc>
          <w:tcPr>
            <w:tcW w:w="2937" w:type="dxa"/>
            <w:shd w:val="clear" w:color="auto" w:fill="D9D9D9" w:themeFill="background1" w:themeFillShade="D9"/>
            <w:vAlign w:val="center"/>
          </w:tcPr>
          <w:p w14:paraId="5B40C12C" w14:textId="77777777" w:rsidR="00276FC6" w:rsidRPr="003B7D66" w:rsidRDefault="00276FC6" w:rsidP="00235C03">
            <w:pPr>
              <w:pStyle w:val="Corpsdetexte3"/>
              <w:jc w:val="center"/>
              <w:rPr>
                <w:rFonts w:asciiTheme="minorHAnsi" w:hAnsiTheme="minorHAnsi" w:cstheme="minorHAnsi"/>
                <w:b/>
                <w:color w:val="1B3B5C"/>
                <w:szCs w:val="22"/>
                <w:lang w:val="en-CA"/>
              </w:rPr>
            </w:pPr>
            <w:r w:rsidRPr="003B7D66">
              <w:rPr>
                <w:rFonts w:asciiTheme="minorHAnsi" w:hAnsiTheme="minorHAnsi" w:cstheme="minorHAnsi"/>
                <w:b/>
                <w:color w:val="1B3B5C"/>
                <w:szCs w:val="22"/>
                <w:lang w:val="en-CA"/>
              </w:rPr>
              <w:t>TRL</w:t>
            </w:r>
          </w:p>
        </w:tc>
        <w:tc>
          <w:tcPr>
            <w:tcW w:w="3119" w:type="dxa"/>
            <w:shd w:val="clear" w:color="auto" w:fill="D9D9D9" w:themeFill="background1" w:themeFillShade="D9"/>
            <w:vAlign w:val="center"/>
          </w:tcPr>
          <w:p w14:paraId="5E3F8F0C" w14:textId="77777777" w:rsidR="00276FC6" w:rsidRPr="003B7D66" w:rsidRDefault="00276FC6" w:rsidP="00235C03">
            <w:pPr>
              <w:pStyle w:val="Corpsdetexte3"/>
              <w:jc w:val="center"/>
              <w:rPr>
                <w:rFonts w:asciiTheme="minorHAnsi" w:hAnsiTheme="minorHAnsi" w:cstheme="minorHAnsi"/>
                <w:b/>
                <w:color w:val="1B3B5C"/>
                <w:szCs w:val="22"/>
                <w:lang w:val="en-CA"/>
              </w:rPr>
            </w:pPr>
            <w:r w:rsidRPr="003B7D66">
              <w:rPr>
                <w:rFonts w:asciiTheme="minorHAnsi" w:hAnsiTheme="minorHAnsi" w:cstheme="minorHAnsi"/>
                <w:b/>
                <w:color w:val="1B3B5C"/>
                <w:szCs w:val="22"/>
                <w:lang w:val="en-CA"/>
              </w:rPr>
              <w:t xml:space="preserve">1 </w:t>
            </w:r>
            <w:r w:rsidR="00F67041" w:rsidRPr="003B7D66">
              <w:rPr>
                <w:rFonts w:asciiTheme="minorHAnsi" w:hAnsiTheme="minorHAnsi" w:cstheme="minorHAnsi"/>
                <w:b/>
                <w:color w:val="1B3B5C"/>
                <w:szCs w:val="22"/>
                <w:lang w:val="en-CA"/>
              </w:rPr>
              <w:t>to</w:t>
            </w:r>
            <w:r w:rsidRPr="003B7D66">
              <w:rPr>
                <w:rFonts w:asciiTheme="minorHAnsi" w:hAnsiTheme="minorHAnsi" w:cstheme="minorHAnsi"/>
                <w:b/>
                <w:color w:val="1B3B5C"/>
                <w:szCs w:val="22"/>
                <w:lang w:val="en-CA"/>
              </w:rPr>
              <w:t xml:space="preserve"> 3</w:t>
            </w:r>
          </w:p>
        </w:tc>
        <w:tc>
          <w:tcPr>
            <w:tcW w:w="3268" w:type="dxa"/>
            <w:shd w:val="clear" w:color="auto" w:fill="D9D9D9" w:themeFill="background1" w:themeFillShade="D9"/>
            <w:vAlign w:val="center"/>
          </w:tcPr>
          <w:p w14:paraId="475FA5F0" w14:textId="77777777" w:rsidR="00276FC6" w:rsidRPr="003B7D66" w:rsidRDefault="00276FC6" w:rsidP="00235C03">
            <w:pPr>
              <w:pStyle w:val="Corpsdetexte3"/>
              <w:jc w:val="center"/>
              <w:rPr>
                <w:rFonts w:asciiTheme="minorHAnsi" w:hAnsiTheme="minorHAnsi" w:cstheme="minorHAnsi"/>
                <w:b/>
                <w:color w:val="1B3B5C"/>
                <w:szCs w:val="22"/>
                <w:lang w:val="en-CA"/>
              </w:rPr>
            </w:pPr>
          </w:p>
          <w:p w14:paraId="3B6DB537" w14:textId="77777777" w:rsidR="00276FC6" w:rsidRPr="003B7D66" w:rsidRDefault="00276FC6" w:rsidP="00235C03">
            <w:pPr>
              <w:pStyle w:val="Corpsdetexte3"/>
              <w:jc w:val="center"/>
              <w:rPr>
                <w:rFonts w:asciiTheme="minorHAnsi" w:hAnsiTheme="minorHAnsi" w:cstheme="minorHAnsi"/>
                <w:b/>
                <w:color w:val="1B3B5C"/>
                <w:szCs w:val="22"/>
                <w:lang w:val="en-CA"/>
              </w:rPr>
            </w:pPr>
            <w:r w:rsidRPr="003B7D66">
              <w:rPr>
                <w:rFonts w:asciiTheme="minorHAnsi" w:hAnsiTheme="minorHAnsi" w:cstheme="minorHAnsi"/>
                <w:b/>
                <w:color w:val="1B3B5C"/>
                <w:szCs w:val="22"/>
                <w:lang w:val="en-CA"/>
              </w:rPr>
              <w:t xml:space="preserve">4 </w:t>
            </w:r>
            <w:r w:rsidR="00F67041" w:rsidRPr="003B7D66">
              <w:rPr>
                <w:rFonts w:asciiTheme="minorHAnsi" w:hAnsiTheme="minorHAnsi" w:cstheme="minorHAnsi"/>
                <w:b/>
                <w:color w:val="1B3B5C"/>
                <w:szCs w:val="22"/>
                <w:lang w:val="en-CA"/>
              </w:rPr>
              <w:t>to</w:t>
            </w:r>
            <w:r w:rsidRPr="003B7D66">
              <w:rPr>
                <w:rFonts w:asciiTheme="minorHAnsi" w:hAnsiTheme="minorHAnsi" w:cstheme="minorHAnsi"/>
                <w:b/>
                <w:color w:val="1B3B5C"/>
                <w:szCs w:val="22"/>
                <w:lang w:val="en-CA"/>
              </w:rPr>
              <w:t xml:space="preserve"> 6</w:t>
            </w:r>
          </w:p>
          <w:p w14:paraId="7ACDCE54" w14:textId="77777777" w:rsidR="00276FC6" w:rsidRPr="003B7D66" w:rsidRDefault="00276FC6" w:rsidP="00235C03">
            <w:pPr>
              <w:pStyle w:val="Paragraphedeliste"/>
              <w:spacing w:after="0"/>
              <w:ind w:left="0"/>
              <w:jc w:val="center"/>
              <w:rPr>
                <w:rFonts w:asciiTheme="minorHAnsi" w:hAnsiTheme="minorHAnsi" w:cstheme="minorHAnsi"/>
                <w:b/>
                <w:color w:val="1B3B5C"/>
                <w:lang w:val="en-CA"/>
              </w:rPr>
            </w:pPr>
          </w:p>
        </w:tc>
      </w:tr>
      <w:tr w:rsidR="006B0BBD" w:rsidRPr="003B7D66" w14:paraId="251A6DDF" w14:textId="77777777" w:rsidTr="004C059A">
        <w:trPr>
          <w:trHeight w:val="702"/>
          <w:jc w:val="center"/>
        </w:trPr>
        <w:tc>
          <w:tcPr>
            <w:tcW w:w="2937" w:type="dxa"/>
            <w:shd w:val="clear" w:color="auto" w:fill="auto"/>
            <w:vAlign w:val="center"/>
          </w:tcPr>
          <w:p w14:paraId="4AB2EB37" w14:textId="77777777" w:rsidR="00276FC6" w:rsidRPr="003B7D66" w:rsidRDefault="00F67041" w:rsidP="00300BD5">
            <w:pPr>
              <w:pStyle w:val="Corpsdetexte3"/>
              <w:jc w:val="left"/>
              <w:rPr>
                <w:rFonts w:asciiTheme="minorHAnsi" w:hAnsiTheme="minorHAnsi" w:cstheme="minorHAnsi"/>
                <w:color w:val="1B3B5C"/>
                <w:szCs w:val="22"/>
                <w:lang w:val="en-CA"/>
              </w:rPr>
            </w:pPr>
            <w:r w:rsidRPr="003B7D66">
              <w:rPr>
                <w:rFonts w:asciiTheme="minorHAnsi" w:hAnsiTheme="minorHAnsi" w:cstheme="minorHAnsi"/>
                <w:color w:val="1B3B5C"/>
                <w:szCs w:val="22"/>
                <w:u w:val="single"/>
                <w:lang w:val="en-CA"/>
              </w:rPr>
              <w:t>Minimum</w:t>
            </w:r>
            <w:r w:rsidRPr="003B7D66">
              <w:rPr>
                <w:rFonts w:asciiTheme="minorHAnsi" w:hAnsiTheme="minorHAnsi" w:cstheme="minorHAnsi"/>
                <w:color w:val="1B3B5C"/>
                <w:szCs w:val="22"/>
                <w:lang w:val="en-CA"/>
              </w:rPr>
              <w:t xml:space="preserve"> number of industrial partners</w:t>
            </w:r>
            <w:r w:rsidR="00276FC6" w:rsidRPr="003B7D66">
              <w:rPr>
                <w:rFonts w:asciiTheme="minorHAnsi" w:hAnsiTheme="minorHAnsi" w:cstheme="minorHAnsi"/>
                <w:color w:val="1B3B5C"/>
                <w:szCs w:val="22"/>
                <w:lang w:val="en-CA"/>
              </w:rPr>
              <w:t xml:space="preserve"> </w:t>
            </w:r>
          </w:p>
        </w:tc>
        <w:tc>
          <w:tcPr>
            <w:tcW w:w="3119" w:type="dxa"/>
            <w:shd w:val="clear" w:color="auto" w:fill="auto"/>
            <w:vAlign w:val="center"/>
          </w:tcPr>
          <w:p w14:paraId="2475DC44" w14:textId="74412BBC" w:rsidR="00276FC6" w:rsidRPr="007B1F23" w:rsidRDefault="00276FC6" w:rsidP="004F554E">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 xml:space="preserve">2 </w:t>
            </w:r>
            <w:r w:rsidR="00F67041" w:rsidRPr="007B1F23">
              <w:rPr>
                <w:rFonts w:asciiTheme="minorHAnsi" w:hAnsiTheme="minorHAnsi" w:cstheme="minorHAnsi"/>
                <w:color w:val="1B3B5C"/>
                <w:sz w:val="20"/>
                <w:szCs w:val="20"/>
                <w:lang w:val="en-CA"/>
              </w:rPr>
              <w:t>including at least 1 in</w:t>
            </w:r>
            <w:r w:rsidRPr="007B1F23">
              <w:rPr>
                <w:rFonts w:asciiTheme="minorHAnsi" w:hAnsiTheme="minorHAnsi" w:cstheme="minorHAnsi"/>
                <w:color w:val="1B3B5C"/>
                <w:sz w:val="20"/>
                <w:szCs w:val="20"/>
                <w:lang w:val="en-CA"/>
              </w:rPr>
              <w:t xml:space="preserve"> Québec</w:t>
            </w:r>
          </w:p>
        </w:tc>
        <w:tc>
          <w:tcPr>
            <w:tcW w:w="3268" w:type="dxa"/>
            <w:shd w:val="clear" w:color="auto" w:fill="auto"/>
            <w:vAlign w:val="center"/>
          </w:tcPr>
          <w:p w14:paraId="588FF0EC" w14:textId="77777777" w:rsidR="00276FC6" w:rsidRPr="007B1F23" w:rsidRDefault="00276FC6"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 xml:space="preserve">1 </w:t>
            </w:r>
            <w:r w:rsidR="00F67041" w:rsidRPr="007B1F23">
              <w:rPr>
                <w:rFonts w:asciiTheme="minorHAnsi" w:hAnsiTheme="minorHAnsi" w:cstheme="minorHAnsi"/>
                <w:color w:val="1B3B5C"/>
                <w:sz w:val="20"/>
                <w:szCs w:val="20"/>
                <w:lang w:val="en-CA"/>
              </w:rPr>
              <w:t>in</w:t>
            </w:r>
            <w:r w:rsidRPr="007B1F23">
              <w:rPr>
                <w:rFonts w:asciiTheme="minorHAnsi" w:hAnsiTheme="minorHAnsi" w:cstheme="minorHAnsi"/>
                <w:color w:val="1B3B5C"/>
                <w:sz w:val="20"/>
                <w:szCs w:val="20"/>
                <w:lang w:val="en-CA"/>
              </w:rPr>
              <w:t xml:space="preserve"> Québec</w:t>
            </w:r>
          </w:p>
        </w:tc>
      </w:tr>
      <w:tr w:rsidR="006B0BBD" w:rsidRPr="008C2961" w14:paraId="542D9F02" w14:textId="77777777" w:rsidTr="004C059A">
        <w:trPr>
          <w:trHeight w:val="982"/>
          <w:jc w:val="center"/>
        </w:trPr>
        <w:tc>
          <w:tcPr>
            <w:tcW w:w="2937" w:type="dxa"/>
            <w:shd w:val="clear" w:color="auto" w:fill="auto"/>
            <w:vAlign w:val="center"/>
          </w:tcPr>
          <w:p w14:paraId="01F5B937" w14:textId="77777777" w:rsidR="00276FC6" w:rsidRPr="003B7D66" w:rsidRDefault="00CD112C" w:rsidP="00300BD5">
            <w:pPr>
              <w:pStyle w:val="Corpsdetexte3"/>
              <w:jc w:val="left"/>
              <w:rPr>
                <w:rFonts w:asciiTheme="minorHAnsi" w:hAnsiTheme="minorHAnsi" w:cstheme="minorHAnsi"/>
                <w:color w:val="1B3B5C"/>
                <w:szCs w:val="22"/>
                <w:lang w:val="en-CA"/>
              </w:rPr>
            </w:pPr>
            <w:r w:rsidRPr="003B7D66">
              <w:rPr>
                <w:rFonts w:asciiTheme="minorHAnsi" w:hAnsiTheme="minorHAnsi" w:cstheme="minorHAnsi"/>
                <w:color w:val="1B3B5C"/>
                <w:szCs w:val="22"/>
                <w:lang w:val="en-CA"/>
              </w:rPr>
              <w:t>Eligibility of industrial partners from outside Québec</w:t>
            </w:r>
          </w:p>
        </w:tc>
        <w:tc>
          <w:tcPr>
            <w:tcW w:w="3119" w:type="dxa"/>
            <w:shd w:val="clear" w:color="auto" w:fill="auto"/>
            <w:vAlign w:val="center"/>
          </w:tcPr>
          <w:p w14:paraId="4ACF251B" w14:textId="77777777" w:rsidR="00276FC6" w:rsidRPr="007B1F23" w:rsidRDefault="00CD112C"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Yes, as a 2</w:t>
            </w:r>
            <w:r w:rsidRPr="007B1F23">
              <w:rPr>
                <w:rFonts w:asciiTheme="minorHAnsi" w:hAnsiTheme="minorHAnsi" w:cstheme="minorHAnsi"/>
                <w:color w:val="1B3B5C"/>
                <w:sz w:val="20"/>
                <w:szCs w:val="20"/>
                <w:vertAlign w:val="superscript"/>
                <w:lang w:val="en-CA"/>
              </w:rPr>
              <w:t>nd</w:t>
            </w:r>
            <w:r w:rsidRPr="007B1F23">
              <w:rPr>
                <w:rFonts w:asciiTheme="minorHAnsi" w:hAnsiTheme="minorHAnsi" w:cstheme="minorHAnsi"/>
                <w:color w:val="1B3B5C"/>
                <w:sz w:val="20"/>
                <w:szCs w:val="20"/>
                <w:lang w:val="en-CA"/>
              </w:rPr>
              <w:t xml:space="preserve"> company</w:t>
            </w:r>
            <w:r w:rsidR="00276FC6" w:rsidRPr="007B1F23">
              <w:rPr>
                <w:rFonts w:asciiTheme="minorHAnsi" w:hAnsiTheme="minorHAnsi" w:cstheme="minorHAnsi"/>
                <w:color w:val="1B3B5C"/>
                <w:sz w:val="20"/>
                <w:szCs w:val="20"/>
                <w:lang w:val="en-CA"/>
              </w:rPr>
              <w:t xml:space="preserve"> </w:t>
            </w:r>
          </w:p>
          <w:p w14:paraId="07CF6A82" w14:textId="109C8E6E" w:rsidR="001553AA" w:rsidRPr="007B1F23" w:rsidRDefault="009E6450"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It cannot be related to the first company</w:t>
            </w:r>
          </w:p>
        </w:tc>
        <w:tc>
          <w:tcPr>
            <w:tcW w:w="3268" w:type="dxa"/>
            <w:shd w:val="clear" w:color="auto" w:fill="auto"/>
            <w:vAlign w:val="center"/>
          </w:tcPr>
          <w:p w14:paraId="18C83889" w14:textId="5EC003A7" w:rsidR="001553AA" w:rsidRPr="007B1F23" w:rsidRDefault="00CD112C"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Yes, as a 2</w:t>
            </w:r>
            <w:r w:rsidRPr="007B1F23">
              <w:rPr>
                <w:rFonts w:asciiTheme="minorHAnsi" w:hAnsiTheme="minorHAnsi" w:cstheme="minorHAnsi"/>
                <w:color w:val="1B3B5C"/>
                <w:sz w:val="20"/>
                <w:szCs w:val="20"/>
                <w:vertAlign w:val="superscript"/>
                <w:lang w:val="en-CA"/>
              </w:rPr>
              <w:t>nd</w:t>
            </w:r>
            <w:r w:rsidRPr="007B1F23">
              <w:rPr>
                <w:rFonts w:asciiTheme="minorHAnsi" w:hAnsiTheme="minorHAnsi" w:cstheme="minorHAnsi"/>
                <w:color w:val="1B3B5C"/>
                <w:sz w:val="20"/>
                <w:szCs w:val="20"/>
                <w:lang w:val="en-CA"/>
              </w:rPr>
              <w:t xml:space="preserve"> company</w:t>
            </w:r>
          </w:p>
        </w:tc>
      </w:tr>
      <w:tr w:rsidR="006B0BBD" w:rsidRPr="003B7D66" w14:paraId="2FD1B2CE" w14:textId="77777777" w:rsidTr="004C059A">
        <w:trPr>
          <w:trHeight w:val="840"/>
          <w:jc w:val="center"/>
        </w:trPr>
        <w:tc>
          <w:tcPr>
            <w:tcW w:w="2937" w:type="dxa"/>
            <w:shd w:val="clear" w:color="auto" w:fill="auto"/>
            <w:vAlign w:val="center"/>
          </w:tcPr>
          <w:p w14:paraId="7539F540" w14:textId="77777777" w:rsidR="00276FC6" w:rsidRPr="003B7D66" w:rsidRDefault="00CD112C" w:rsidP="00300BD5">
            <w:pPr>
              <w:pStyle w:val="Corpsdetexte3"/>
              <w:jc w:val="left"/>
              <w:rPr>
                <w:rFonts w:asciiTheme="minorHAnsi" w:hAnsiTheme="minorHAnsi" w:cstheme="minorHAnsi"/>
                <w:color w:val="1B3B5C"/>
                <w:szCs w:val="22"/>
                <w:lang w:val="en-CA"/>
              </w:rPr>
            </w:pPr>
            <w:r w:rsidRPr="003B7D66">
              <w:rPr>
                <w:rFonts w:asciiTheme="minorHAnsi" w:hAnsiTheme="minorHAnsi" w:cstheme="minorHAnsi"/>
                <w:color w:val="1B3B5C"/>
                <w:szCs w:val="22"/>
                <w:u w:val="single"/>
                <w:lang w:val="en-CA"/>
              </w:rPr>
              <w:t>Minimum</w:t>
            </w:r>
            <w:r w:rsidRPr="003B7D66">
              <w:rPr>
                <w:rFonts w:asciiTheme="minorHAnsi" w:hAnsiTheme="minorHAnsi" w:cstheme="minorHAnsi"/>
                <w:color w:val="1B3B5C"/>
                <w:szCs w:val="22"/>
                <w:lang w:val="en-CA"/>
              </w:rPr>
              <w:t xml:space="preserve"> number of Québec academic partners (university or CCTT or public research centres</w:t>
            </w:r>
            <w:r w:rsidR="00276FC6" w:rsidRPr="003B7D66">
              <w:rPr>
                <w:rFonts w:asciiTheme="minorHAnsi" w:hAnsiTheme="minorHAnsi" w:cstheme="minorHAnsi"/>
                <w:color w:val="1B3B5C"/>
                <w:szCs w:val="22"/>
                <w:lang w:val="en-CA"/>
              </w:rPr>
              <w:t>)</w:t>
            </w:r>
          </w:p>
        </w:tc>
        <w:tc>
          <w:tcPr>
            <w:tcW w:w="3119" w:type="dxa"/>
            <w:shd w:val="clear" w:color="auto" w:fill="auto"/>
            <w:vAlign w:val="center"/>
          </w:tcPr>
          <w:p w14:paraId="4B829D2C" w14:textId="77777777" w:rsidR="00276FC6" w:rsidRPr="007B1F23" w:rsidRDefault="00276FC6"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1</w:t>
            </w:r>
          </w:p>
        </w:tc>
        <w:tc>
          <w:tcPr>
            <w:tcW w:w="3268" w:type="dxa"/>
            <w:shd w:val="clear" w:color="auto" w:fill="auto"/>
            <w:vAlign w:val="center"/>
          </w:tcPr>
          <w:p w14:paraId="6CD483D0" w14:textId="77777777" w:rsidR="00276FC6" w:rsidRPr="007B1F23" w:rsidRDefault="00276FC6"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1</w:t>
            </w:r>
          </w:p>
        </w:tc>
      </w:tr>
      <w:tr w:rsidR="006B0BBD" w:rsidRPr="008C2961" w14:paraId="22F93820" w14:textId="77777777" w:rsidTr="004C059A">
        <w:trPr>
          <w:trHeight w:val="840"/>
          <w:jc w:val="center"/>
        </w:trPr>
        <w:tc>
          <w:tcPr>
            <w:tcW w:w="2937" w:type="dxa"/>
            <w:shd w:val="clear" w:color="auto" w:fill="auto"/>
            <w:vAlign w:val="center"/>
          </w:tcPr>
          <w:p w14:paraId="1AC56693" w14:textId="77777777" w:rsidR="00276FC6" w:rsidRPr="003B7D66" w:rsidRDefault="00CD112C" w:rsidP="00300BD5">
            <w:pPr>
              <w:pStyle w:val="Corpsdetexte3"/>
              <w:jc w:val="left"/>
              <w:rPr>
                <w:rFonts w:asciiTheme="minorHAnsi" w:hAnsiTheme="minorHAnsi" w:cstheme="minorHAnsi"/>
                <w:color w:val="1B3B5C"/>
                <w:szCs w:val="22"/>
                <w:lang w:val="en-CA"/>
              </w:rPr>
            </w:pPr>
            <w:r w:rsidRPr="003B7D66">
              <w:rPr>
                <w:rFonts w:asciiTheme="minorHAnsi" w:hAnsiTheme="minorHAnsi" w:cstheme="minorHAnsi"/>
                <w:color w:val="1B3B5C"/>
                <w:szCs w:val="22"/>
                <w:lang w:val="en-CA"/>
              </w:rPr>
              <w:t>Eligibility of public research centres alone</w:t>
            </w:r>
          </w:p>
        </w:tc>
        <w:tc>
          <w:tcPr>
            <w:tcW w:w="3119" w:type="dxa"/>
            <w:shd w:val="clear" w:color="auto" w:fill="auto"/>
            <w:vAlign w:val="center"/>
          </w:tcPr>
          <w:p w14:paraId="21FCD1CC" w14:textId="77777777" w:rsidR="00276FC6" w:rsidRPr="007B1F23" w:rsidRDefault="00276FC6"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NO</w:t>
            </w:r>
            <w:r w:rsidR="00CD112C" w:rsidRPr="007B1F23">
              <w:rPr>
                <w:rFonts w:asciiTheme="minorHAnsi" w:hAnsiTheme="minorHAnsi" w:cstheme="minorHAnsi"/>
                <w:color w:val="1B3B5C"/>
                <w:sz w:val="20"/>
                <w:szCs w:val="20"/>
                <w:lang w:val="en-CA"/>
              </w:rPr>
              <w:t xml:space="preserve"> </w:t>
            </w:r>
          </w:p>
          <w:p w14:paraId="7B094204" w14:textId="77777777" w:rsidR="0033206C" w:rsidRPr="007B1F23" w:rsidRDefault="00CD112C"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The public research centre must collaborate with a university or CCTT</w:t>
            </w:r>
            <w:r w:rsidR="0033206C" w:rsidRPr="007B1F23">
              <w:rPr>
                <w:rFonts w:asciiTheme="minorHAnsi" w:hAnsiTheme="minorHAnsi" w:cstheme="minorHAnsi"/>
                <w:color w:val="1B3B5C"/>
                <w:sz w:val="20"/>
                <w:szCs w:val="20"/>
                <w:lang w:val="en-CA"/>
              </w:rPr>
              <w:t xml:space="preserve"> </w:t>
            </w:r>
            <w:r w:rsidRPr="007B1F23">
              <w:rPr>
                <w:rFonts w:asciiTheme="minorHAnsi" w:hAnsiTheme="minorHAnsi" w:cstheme="minorHAnsi"/>
                <w:color w:val="1B3B5C"/>
                <w:sz w:val="20"/>
                <w:szCs w:val="20"/>
                <w:lang w:val="en-CA"/>
              </w:rPr>
              <w:t xml:space="preserve"> </w:t>
            </w:r>
          </w:p>
        </w:tc>
        <w:tc>
          <w:tcPr>
            <w:tcW w:w="3268" w:type="dxa"/>
            <w:shd w:val="clear" w:color="auto" w:fill="auto"/>
            <w:vAlign w:val="center"/>
          </w:tcPr>
          <w:p w14:paraId="2D369B86" w14:textId="77777777" w:rsidR="00276FC6" w:rsidRPr="007B1F23" w:rsidRDefault="00CD112C"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YES</w:t>
            </w:r>
            <w:r w:rsidR="00276FC6" w:rsidRPr="007B1F23">
              <w:rPr>
                <w:rFonts w:asciiTheme="minorHAnsi" w:hAnsiTheme="minorHAnsi" w:cstheme="minorHAnsi"/>
                <w:color w:val="1B3B5C"/>
                <w:sz w:val="20"/>
                <w:szCs w:val="20"/>
                <w:lang w:val="en-CA"/>
              </w:rPr>
              <w:br/>
            </w:r>
            <w:r w:rsidRPr="007B1F23">
              <w:rPr>
                <w:rFonts w:asciiTheme="minorHAnsi" w:hAnsiTheme="minorHAnsi" w:cstheme="minorHAnsi"/>
                <w:color w:val="1B3B5C"/>
                <w:sz w:val="20"/>
                <w:szCs w:val="20"/>
                <w:lang w:val="en-CA"/>
              </w:rPr>
              <w:t xml:space="preserve">provided the project </w:t>
            </w:r>
            <w:r w:rsidRPr="007B1F23">
              <w:rPr>
                <w:rFonts w:asciiTheme="minorHAnsi" w:hAnsiTheme="minorHAnsi" w:cstheme="minorHAnsi"/>
                <w:b/>
                <w:bCs/>
                <w:color w:val="1B3B5C"/>
                <w:sz w:val="20"/>
                <w:szCs w:val="20"/>
                <w:u w:val="single"/>
                <w:lang w:val="en-CA"/>
              </w:rPr>
              <w:t xml:space="preserve">involves the training of </w:t>
            </w:r>
            <w:r w:rsidR="00276FC6" w:rsidRPr="007B1F23">
              <w:rPr>
                <w:rFonts w:asciiTheme="minorHAnsi" w:hAnsiTheme="minorHAnsi" w:cstheme="minorHAnsi"/>
                <w:b/>
                <w:bCs/>
                <w:color w:val="1B3B5C"/>
                <w:sz w:val="20"/>
                <w:szCs w:val="20"/>
                <w:u w:val="single"/>
                <w:lang w:val="en-CA"/>
              </w:rPr>
              <w:t>HQ</w:t>
            </w:r>
            <w:r w:rsidRPr="007B1F23">
              <w:rPr>
                <w:rFonts w:asciiTheme="minorHAnsi" w:hAnsiTheme="minorHAnsi" w:cstheme="minorHAnsi"/>
                <w:b/>
                <w:bCs/>
                <w:color w:val="1B3B5C"/>
                <w:sz w:val="20"/>
                <w:szCs w:val="20"/>
                <w:u w:val="single"/>
                <w:lang w:val="en-CA"/>
              </w:rPr>
              <w:t>P</w:t>
            </w:r>
            <w:r w:rsidR="00276FC6" w:rsidRPr="007B1F23">
              <w:rPr>
                <w:rFonts w:asciiTheme="minorHAnsi" w:hAnsiTheme="minorHAnsi" w:cstheme="minorHAnsi"/>
                <w:color w:val="1B3B5C"/>
                <w:sz w:val="20"/>
                <w:szCs w:val="20"/>
                <w:lang w:val="en-CA"/>
              </w:rPr>
              <w:t xml:space="preserve"> </w:t>
            </w:r>
          </w:p>
        </w:tc>
      </w:tr>
      <w:tr w:rsidR="006B0BBD" w:rsidRPr="003B7D66" w14:paraId="037378B7" w14:textId="77777777" w:rsidTr="004C059A">
        <w:trPr>
          <w:trHeight w:val="834"/>
          <w:jc w:val="center"/>
        </w:trPr>
        <w:tc>
          <w:tcPr>
            <w:tcW w:w="2937" w:type="dxa"/>
            <w:shd w:val="clear" w:color="auto" w:fill="auto"/>
            <w:vAlign w:val="center"/>
          </w:tcPr>
          <w:p w14:paraId="4DEAF24D" w14:textId="77777777" w:rsidR="00276FC6" w:rsidRPr="003B7D66" w:rsidRDefault="00D77189" w:rsidP="00300BD5">
            <w:pPr>
              <w:pStyle w:val="Corpsdetexte3"/>
              <w:jc w:val="left"/>
              <w:rPr>
                <w:rFonts w:asciiTheme="minorHAnsi" w:hAnsiTheme="minorHAnsi" w:cstheme="minorHAnsi"/>
                <w:color w:val="1B3B5C"/>
                <w:szCs w:val="22"/>
                <w:lang w:val="en-CA"/>
              </w:rPr>
            </w:pPr>
            <w:r w:rsidRPr="003B7D66">
              <w:rPr>
                <w:rFonts w:asciiTheme="minorHAnsi" w:hAnsiTheme="minorHAnsi" w:cstheme="minorHAnsi"/>
                <w:color w:val="1B3B5C"/>
                <w:szCs w:val="22"/>
                <w:lang w:val="en-CA"/>
              </w:rPr>
              <w:t>PRIMA Québec</w:t>
            </w:r>
            <w:r w:rsidR="00CD112C" w:rsidRPr="003B7D66">
              <w:rPr>
                <w:rFonts w:asciiTheme="minorHAnsi" w:hAnsiTheme="minorHAnsi" w:cstheme="minorHAnsi"/>
                <w:color w:val="1B3B5C"/>
                <w:szCs w:val="22"/>
                <w:lang w:val="en-CA"/>
              </w:rPr>
              <w:t xml:space="preserve"> financing maximum, in %, of eligible R&amp;D costs  </w:t>
            </w:r>
            <w:r w:rsidR="00276FC6" w:rsidRPr="003B7D66">
              <w:rPr>
                <w:rFonts w:asciiTheme="minorHAnsi" w:hAnsiTheme="minorHAnsi" w:cstheme="minorHAnsi"/>
                <w:color w:val="1B3B5C"/>
                <w:szCs w:val="22"/>
                <w:lang w:val="en-CA"/>
              </w:rPr>
              <w:t xml:space="preserve"> </w:t>
            </w:r>
          </w:p>
        </w:tc>
        <w:tc>
          <w:tcPr>
            <w:tcW w:w="3119" w:type="dxa"/>
            <w:shd w:val="clear" w:color="auto" w:fill="auto"/>
            <w:vAlign w:val="center"/>
          </w:tcPr>
          <w:p w14:paraId="495E432C" w14:textId="77777777" w:rsidR="00276FC6" w:rsidRPr="007B1F23" w:rsidRDefault="00CD112C"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40</w:t>
            </w:r>
            <w:r w:rsidR="00276FC6" w:rsidRPr="007B1F23">
              <w:rPr>
                <w:rFonts w:asciiTheme="minorHAnsi" w:hAnsiTheme="minorHAnsi" w:cstheme="minorHAnsi"/>
                <w:color w:val="1B3B5C"/>
                <w:sz w:val="20"/>
                <w:szCs w:val="20"/>
                <w:lang w:val="en-CA"/>
              </w:rPr>
              <w:t>%</w:t>
            </w:r>
          </w:p>
        </w:tc>
        <w:tc>
          <w:tcPr>
            <w:tcW w:w="3268" w:type="dxa"/>
            <w:shd w:val="clear" w:color="auto" w:fill="auto"/>
            <w:vAlign w:val="center"/>
          </w:tcPr>
          <w:p w14:paraId="4043C899" w14:textId="77777777" w:rsidR="00276FC6" w:rsidRPr="007B1F23" w:rsidRDefault="00CD112C"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20</w:t>
            </w:r>
            <w:r w:rsidR="00276FC6" w:rsidRPr="007B1F23">
              <w:rPr>
                <w:rFonts w:asciiTheme="minorHAnsi" w:hAnsiTheme="minorHAnsi" w:cstheme="minorHAnsi"/>
                <w:color w:val="1B3B5C"/>
                <w:sz w:val="20"/>
                <w:szCs w:val="20"/>
                <w:lang w:val="en-CA"/>
              </w:rPr>
              <w:t xml:space="preserve">% </w:t>
            </w:r>
          </w:p>
        </w:tc>
      </w:tr>
      <w:tr w:rsidR="006B0BBD" w:rsidRPr="008C2961" w14:paraId="2327752E" w14:textId="77777777" w:rsidTr="004C059A">
        <w:trPr>
          <w:trHeight w:val="825"/>
          <w:jc w:val="center"/>
        </w:trPr>
        <w:tc>
          <w:tcPr>
            <w:tcW w:w="2937" w:type="dxa"/>
            <w:shd w:val="clear" w:color="auto" w:fill="auto"/>
            <w:vAlign w:val="center"/>
          </w:tcPr>
          <w:p w14:paraId="7FEAC3DE" w14:textId="77777777" w:rsidR="0033206C" w:rsidRPr="003B7D66" w:rsidRDefault="00CD112C" w:rsidP="00300BD5">
            <w:pPr>
              <w:pStyle w:val="Corpsdetexte3"/>
              <w:jc w:val="left"/>
              <w:rPr>
                <w:rFonts w:asciiTheme="minorHAnsi" w:hAnsiTheme="minorHAnsi" w:cstheme="minorHAnsi"/>
                <w:color w:val="1B3B5C"/>
                <w:szCs w:val="22"/>
                <w:lang w:val="en-CA"/>
              </w:rPr>
            </w:pPr>
            <w:r w:rsidRPr="003B7D66">
              <w:rPr>
                <w:rFonts w:asciiTheme="minorHAnsi" w:hAnsiTheme="minorHAnsi" w:cstheme="minorHAnsi"/>
                <w:color w:val="1B3B5C"/>
                <w:szCs w:val="22"/>
                <w:lang w:val="en-CA"/>
              </w:rPr>
              <w:t>Minimum industrial financing</w:t>
            </w:r>
          </w:p>
        </w:tc>
        <w:tc>
          <w:tcPr>
            <w:tcW w:w="3119" w:type="dxa"/>
            <w:shd w:val="clear" w:color="auto" w:fill="auto"/>
            <w:vAlign w:val="center"/>
          </w:tcPr>
          <w:p w14:paraId="1575A1EE" w14:textId="7F3CB5C5" w:rsidR="00115390" w:rsidRPr="007B1F23" w:rsidRDefault="009D0296" w:rsidP="00E66510">
            <w:pPr>
              <w:pStyle w:val="Corpsdetexte3"/>
              <w:jc w:val="left"/>
              <w:rPr>
                <w:rFonts w:asciiTheme="minorHAnsi" w:hAnsiTheme="minorHAnsi" w:cstheme="minorHAnsi"/>
                <w:color w:val="1B3B5C"/>
                <w:sz w:val="20"/>
                <w:szCs w:val="20"/>
                <w:u w:val="single"/>
                <w:lang w:val="en-US"/>
              </w:rPr>
            </w:pPr>
            <w:r w:rsidRPr="007B1F23">
              <w:rPr>
                <w:rFonts w:asciiTheme="minorHAnsi" w:hAnsiTheme="minorHAnsi" w:cstheme="minorHAnsi"/>
                <w:color w:val="1B3B5C"/>
                <w:sz w:val="20"/>
                <w:szCs w:val="20"/>
                <w:lang w:val="en-US"/>
              </w:rPr>
              <w:t>20</w:t>
            </w:r>
            <w:r w:rsidR="0033206C" w:rsidRPr="007B1F23">
              <w:rPr>
                <w:rFonts w:asciiTheme="minorHAnsi" w:hAnsiTheme="minorHAnsi" w:cstheme="minorHAnsi"/>
                <w:color w:val="1B3B5C"/>
                <w:sz w:val="20"/>
                <w:szCs w:val="20"/>
                <w:lang w:val="en-US"/>
              </w:rPr>
              <w:t>%</w:t>
            </w:r>
            <w:r w:rsidRPr="007B1F23">
              <w:rPr>
                <w:rFonts w:asciiTheme="minorHAnsi" w:hAnsiTheme="minorHAnsi" w:cstheme="minorHAnsi"/>
                <w:color w:val="1B3B5C"/>
                <w:sz w:val="20"/>
                <w:szCs w:val="20"/>
                <w:lang w:val="en-US"/>
              </w:rPr>
              <w:t xml:space="preserve"> </w:t>
            </w:r>
            <w:r w:rsidR="00CD112C" w:rsidRPr="007B1F23">
              <w:rPr>
                <w:rFonts w:asciiTheme="minorHAnsi" w:hAnsiTheme="minorHAnsi" w:cstheme="minorHAnsi"/>
                <w:color w:val="1B3B5C"/>
                <w:sz w:val="20"/>
                <w:szCs w:val="20"/>
                <w:u w:val="single"/>
                <w:lang w:val="en-US"/>
              </w:rPr>
              <w:t>in cash</w:t>
            </w:r>
          </w:p>
          <w:p w14:paraId="57163D40" w14:textId="77777777" w:rsidR="009E6450" w:rsidRPr="007B1F23" w:rsidRDefault="009E6450" w:rsidP="00E66510">
            <w:pPr>
              <w:pStyle w:val="Corpsdetexte3"/>
              <w:jc w:val="left"/>
              <w:rPr>
                <w:rFonts w:asciiTheme="minorHAnsi" w:hAnsiTheme="minorHAnsi" w:cstheme="minorHAnsi"/>
                <w:color w:val="1B3B5C"/>
                <w:sz w:val="20"/>
                <w:szCs w:val="20"/>
                <w:u w:val="single"/>
                <w:lang w:val="en-US"/>
              </w:rPr>
            </w:pPr>
          </w:p>
          <w:p w14:paraId="5CD1EB92" w14:textId="1641DFC2" w:rsidR="00E66510" w:rsidRPr="007B1F23" w:rsidRDefault="004C6CD3"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 xml:space="preserve">The cash contribution of any of the partners </w:t>
            </w:r>
            <w:r w:rsidRPr="007B1F23">
              <w:rPr>
                <w:rFonts w:asciiTheme="minorHAnsi" w:hAnsiTheme="minorHAnsi" w:cstheme="minorHAnsi"/>
                <w:color w:val="1B3B5C"/>
                <w:sz w:val="20"/>
                <w:szCs w:val="20"/>
                <w:u w:val="single"/>
                <w:lang w:val="en-CA"/>
              </w:rPr>
              <w:t>cannot exceed 80% of the total industrial contribution.</w:t>
            </w:r>
            <w:r w:rsidRPr="007B1F23">
              <w:rPr>
                <w:rFonts w:asciiTheme="minorHAnsi" w:hAnsiTheme="minorHAnsi" w:cstheme="minorHAnsi"/>
                <w:color w:val="1B3B5C"/>
                <w:sz w:val="20"/>
                <w:szCs w:val="20"/>
                <w:lang w:val="en-CA"/>
              </w:rPr>
              <w:t xml:space="preserve"> </w:t>
            </w:r>
          </w:p>
          <w:p w14:paraId="7831E161" w14:textId="3C914525" w:rsidR="004F554E" w:rsidRPr="007B1F23" w:rsidRDefault="004F554E" w:rsidP="00E66510">
            <w:pPr>
              <w:pStyle w:val="Corpsdetexte3"/>
              <w:jc w:val="left"/>
              <w:rPr>
                <w:rFonts w:asciiTheme="minorHAnsi" w:hAnsiTheme="minorHAnsi" w:cstheme="minorHAnsi"/>
                <w:color w:val="1B3B5C"/>
                <w:sz w:val="20"/>
                <w:szCs w:val="20"/>
                <w:lang w:val="en-CA"/>
              </w:rPr>
            </w:pPr>
          </w:p>
          <w:p w14:paraId="4F5C770A" w14:textId="77777777" w:rsidR="001553AA" w:rsidRPr="007B1F23" w:rsidRDefault="001553AA" w:rsidP="009A1207">
            <w:pPr>
              <w:pStyle w:val="Corpsdetexte3"/>
              <w:jc w:val="left"/>
              <w:rPr>
                <w:rFonts w:asciiTheme="minorHAnsi" w:hAnsiTheme="minorHAnsi" w:cstheme="minorHAnsi"/>
                <w:color w:val="1B3B5C"/>
                <w:sz w:val="20"/>
                <w:szCs w:val="20"/>
                <w:lang w:val="en-US"/>
              </w:rPr>
            </w:pPr>
            <w:r w:rsidRPr="007B1F23">
              <w:rPr>
                <w:rFonts w:asciiTheme="minorHAnsi" w:hAnsiTheme="minorHAnsi" w:cstheme="minorHAnsi"/>
                <w:color w:val="1B3B5C"/>
                <w:sz w:val="20"/>
                <w:szCs w:val="20"/>
                <w:lang w:val="en-US"/>
              </w:rPr>
              <w:t>The contribution of a company that has been paid to it as part of a government grant will not be considered an industrial contribution.</w:t>
            </w:r>
          </w:p>
          <w:p w14:paraId="294F8F61" w14:textId="77777777" w:rsidR="001553AA" w:rsidRPr="007B1F23" w:rsidRDefault="001553AA" w:rsidP="001553AA">
            <w:pPr>
              <w:pStyle w:val="Corpsdetexte3"/>
              <w:rPr>
                <w:rFonts w:asciiTheme="minorHAnsi" w:hAnsiTheme="minorHAnsi" w:cstheme="minorHAnsi"/>
                <w:color w:val="1B3B5C"/>
                <w:sz w:val="20"/>
                <w:szCs w:val="20"/>
                <w:lang w:val="en-US"/>
              </w:rPr>
            </w:pPr>
          </w:p>
          <w:p w14:paraId="6C3C406C" w14:textId="77777777" w:rsidR="001553AA" w:rsidRPr="007B1F23" w:rsidRDefault="001553AA" w:rsidP="001553AA">
            <w:pPr>
              <w:pStyle w:val="Corpsdetexte3"/>
              <w:jc w:val="left"/>
              <w:rPr>
                <w:rFonts w:asciiTheme="minorHAnsi" w:hAnsiTheme="minorHAnsi" w:cstheme="minorHAnsi"/>
                <w:color w:val="1B3B5C"/>
                <w:sz w:val="20"/>
                <w:szCs w:val="20"/>
                <w:lang w:val="en-US"/>
              </w:rPr>
            </w:pPr>
            <w:r w:rsidRPr="007B1F23">
              <w:rPr>
                <w:rFonts w:asciiTheme="minorHAnsi" w:hAnsiTheme="minorHAnsi" w:cstheme="minorHAnsi"/>
                <w:color w:val="1B3B5C"/>
                <w:sz w:val="20"/>
                <w:szCs w:val="20"/>
                <w:lang w:val="en-US"/>
              </w:rPr>
              <w:t>Money from another government agency is not accepted.</w:t>
            </w:r>
          </w:p>
        </w:tc>
        <w:tc>
          <w:tcPr>
            <w:tcW w:w="3268" w:type="dxa"/>
            <w:shd w:val="clear" w:color="auto" w:fill="auto"/>
            <w:vAlign w:val="center"/>
          </w:tcPr>
          <w:p w14:paraId="5E805450" w14:textId="77777777" w:rsidR="008B3698" w:rsidRPr="007B1F23" w:rsidRDefault="008B3698"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 xml:space="preserve">40% </w:t>
            </w:r>
          </w:p>
          <w:p w14:paraId="7C2F5C3F" w14:textId="77777777" w:rsidR="0033206C" w:rsidRPr="007B1F23" w:rsidRDefault="00CD112C" w:rsidP="00E66510">
            <w:pPr>
              <w:pStyle w:val="Corpsdetexte3"/>
              <w:jc w:val="left"/>
              <w:rPr>
                <w:rFonts w:asciiTheme="minorHAnsi" w:hAnsiTheme="minorHAnsi" w:cstheme="minorHAnsi"/>
                <w:color w:val="1B3B5C"/>
                <w:sz w:val="20"/>
                <w:szCs w:val="20"/>
                <w:u w:val="single"/>
                <w:lang w:val="en-CA"/>
              </w:rPr>
            </w:pPr>
            <w:r w:rsidRPr="007B1F23">
              <w:rPr>
                <w:rFonts w:asciiTheme="minorHAnsi" w:hAnsiTheme="minorHAnsi" w:cstheme="minorHAnsi"/>
                <w:color w:val="1B3B5C"/>
                <w:sz w:val="20"/>
                <w:szCs w:val="20"/>
                <w:lang w:val="en-CA"/>
              </w:rPr>
              <w:t xml:space="preserve">including </w:t>
            </w:r>
            <w:r w:rsidR="00F62E3B" w:rsidRPr="007B1F23">
              <w:rPr>
                <w:rFonts w:asciiTheme="minorHAnsi" w:hAnsiTheme="minorHAnsi" w:cstheme="minorHAnsi"/>
                <w:color w:val="1B3B5C"/>
                <w:sz w:val="20"/>
                <w:szCs w:val="20"/>
                <w:u w:val="single"/>
                <w:lang w:val="en-CA"/>
              </w:rPr>
              <w:t>maximum</w:t>
            </w:r>
            <w:r w:rsidR="005D6B82" w:rsidRPr="007B1F23">
              <w:rPr>
                <w:rFonts w:asciiTheme="minorHAnsi" w:hAnsiTheme="minorHAnsi" w:cstheme="minorHAnsi"/>
                <w:color w:val="1B3B5C"/>
                <w:sz w:val="20"/>
                <w:szCs w:val="20"/>
                <w:u w:val="single"/>
                <w:lang w:val="en-CA"/>
              </w:rPr>
              <w:t xml:space="preserve"> </w:t>
            </w:r>
            <w:r w:rsidRPr="007B1F23">
              <w:rPr>
                <w:rFonts w:asciiTheme="minorHAnsi" w:hAnsiTheme="minorHAnsi" w:cstheme="minorHAnsi"/>
                <w:color w:val="1B3B5C"/>
                <w:sz w:val="20"/>
                <w:szCs w:val="20"/>
                <w:u w:val="single"/>
                <w:lang w:val="en-CA"/>
              </w:rPr>
              <w:t>20% in</w:t>
            </w:r>
            <w:r w:rsidR="005D6B82" w:rsidRPr="007B1F23">
              <w:rPr>
                <w:rFonts w:asciiTheme="minorHAnsi" w:hAnsiTheme="minorHAnsi" w:cstheme="minorHAnsi"/>
                <w:color w:val="1B3B5C"/>
                <w:sz w:val="20"/>
                <w:szCs w:val="20"/>
                <w:u w:val="single"/>
                <w:lang w:val="en-CA"/>
              </w:rPr>
              <w:t>-kind</w:t>
            </w:r>
          </w:p>
          <w:p w14:paraId="3FF2DF43" w14:textId="0337CB0E" w:rsidR="001553AA" w:rsidRPr="007B1F23" w:rsidRDefault="001553AA" w:rsidP="00E66510">
            <w:pPr>
              <w:pStyle w:val="Corpsdetexte3"/>
              <w:jc w:val="left"/>
              <w:rPr>
                <w:rFonts w:asciiTheme="minorHAnsi" w:hAnsiTheme="minorHAnsi" w:cstheme="minorHAnsi"/>
                <w:color w:val="1B3B5C"/>
                <w:sz w:val="20"/>
                <w:szCs w:val="20"/>
                <w:lang w:val="en-CA"/>
              </w:rPr>
            </w:pPr>
          </w:p>
          <w:p w14:paraId="0E758007" w14:textId="0758FBDB" w:rsidR="004F554E" w:rsidRPr="007B1F23" w:rsidRDefault="004F554E" w:rsidP="00E66510">
            <w:pPr>
              <w:pStyle w:val="Corpsdetexte3"/>
              <w:jc w:val="left"/>
              <w:rPr>
                <w:rFonts w:asciiTheme="minorHAnsi" w:hAnsiTheme="minorHAnsi" w:cstheme="minorHAnsi"/>
                <w:color w:val="1B3B5C"/>
                <w:sz w:val="20"/>
                <w:szCs w:val="20"/>
                <w:lang w:val="en-CA"/>
              </w:rPr>
            </w:pPr>
          </w:p>
          <w:p w14:paraId="7BC2C065" w14:textId="77777777" w:rsidR="00D415BB" w:rsidRPr="007B1F23" w:rsidRDefault="00D415BB" w:rsidP="00E66510">
            <w:pPr>
              <w:pStyle w:val="Corpsdetexte3"/>
              <w:jc w:val="left"/>
              <w:rPr>
                <w:rFonts w:asciiTheme="minorHAnsi" w:hAnsiTheme="minorHAnsi" w:cstheme="minorHAnsi"/>
                <w:color w:val="1B3B5C"/>
                <w:sz w:val="20"/>
                <w:szCs w:val="20"/>
                <w:lang w:val="en-CA"/>
              </w:rPr>
            </w:pPr>
          </w:p>
          <w:p w14:paraId="14C493D4" w14:textId="77777777" w:rsidR="004C059A" w:rsidRPr="007B1F23" w:rsidRDefault="004C059A" w:rsidP="00E66510">
            <w:pPr>
              <w:pStyle w:val="Corpsdetexte3"/>
              <w:jc w:val="left"/>
              <w:rPr>
                <w:rFonts w:asciiTheme="minorHAnsi" w:hAnsiTheme="minorHAnsi" w:cstheme="minorHAnsi"/>
                <w:color w:val="1B3B5C"/>
                <w:sz w:val="20"/>
                <w:szCs w:val="20"/>
                <w:lang w:val="en-CA"/>
              </w:rPr>
            </w:pPr>
          </w:p>
          <w:p w14:paraId="636BE946" w14:textId="77777777" w:rsidR="001553AA" w:rsidRPr="007B1F23" w:rsidRDefault="001553AA" w:rsidP="009A1207">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The contribution of a company that has been paid to it as part of a government grant will not be considered an industrial contribution.</w:t>
            </w:r>
          </w:p>
          <w:p w14:paraId="3DE11DC3" w14:textId="77777777" w:rsidR="001553AA" w:rsidRPr="007B1F23" w:rsidRDefault="001553AA" w:rsidP="001553AA">
            <w:pPr>
              <w:pStyle w:val="Corpsdetexte3"/>
              <w:rPr>
                <w:rFonts w:asciiTheme="minorHAnsi" w:hAnsiTheme="minorHAnsi" w:cstheme="minorHAnsi"/>
                <w:color w:val="1B3B5C"/>
                <w:sz w:val="20"/>
                <w:szCs w:val="20"/>
                <w:lang w:val="en-CA"/>
              </w:rPr>
            </w:pPr>
          </w:p>
          <w:p w14:paraId="003F9AEF" w14:textId="77777777" w:rsidR="001553AA" w:rsidRPr="007B1F23" w:rsidRDefault="001553AA" w:rsidP="001553AA">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Money from another government agency is not accepted.</w:t>
            </w:r>
          </w:p>
        </w:tc>
      </w:tr>
      <w:tr w:rsidR="006B0BBD" w:rsidRPr="003B7D66" w14:paraId="4884E73B" w14:textId="77777777" w:rsidTr="004C059A">
        <w:trPr>
          <w:trHeight w:val="825"/>
          <w:jc w:val="center"/>
        </w:trPr>
        <w:tc>
          <w:tcPr>
            <w:tcW w:w="2937" w:type="dxa"/>
            <w:shd w:val="clear" w:color="auto" w:fill="auto"/>
            <w:vAlign w:val="center"/>
          </w:tcPr>
          <w:p w14:paraId="3BC71B96" w14:textId="77777777" w:rsidR="00A61FE9" w:rsidRPr="003B7D66" w:rsidRDefault="00A61FE9" w:rsidP="00300BD5">
            <w:pPr>
              <w:pStyle w:val="Corpsdetexte3"/>
              <w:jc w:val="left"/>
              <w:rPr>
                <w:rFonts w:asciiTheme="minorHAnsi" w:hAnsiTheme="minorHAnsi" w:cstheme="minorHAnsi"/>
                <w:color w:val="1B3B5C"/>
                <w:szCs w:val="22"/>
                <w:lang w:val="en-CA"/>
              </w:rPr>
            </w:pPr>
            <w:r w:rsidRPr="003B7D66">
              <w:rPr>
                <w:rFonts w:asciiTheme="minorHAnsi" w:hAnsiTheme="minorHAnsi" w:cstheme="minorHAnsi"/>
                <w:color w:val="1B3B5C"/>
                <w:szCs w:val="22"/>
                <w:lang w:val="en-CA"/>
              </w:rPr>
              <w:t xml:space="preserve">Maximum </w:t>
            </w:r>
            <w:r w:rsidR="00DC2989" w:rsidRPr="003B7D66">
              <w:rPr>
                <w:rFonts w:asciiTheme="minorHAnsi" w:hAnsiTheme="minorHAnsi" w:cstheme="minorHAnsi"/>
                <w:color w:val="1B3B5C"/>
                <w:szCs w:val="22"/>
                <w:lang w:val="en-CA"/>
              </w:rPr>
              <w:t>cumulative public financing</w:t>
            </w:r>
          </w:p>
        </w:tc>
        <w:tc>
          <w:tcPr>
            <w:tcW w:w="6387" w:type="dxa"/>
            <w:gridSpan w:val="2"/>
            <w:shd w:val="clear" w:color="auto" w:fill="auto"/>
            <w:vAlign w:val="center"/>
          </w:tcPr>
          <w:p w14:paraId="607A225B" w14:textId="77777777" w:rsidR="00A61FE9" w:rsidRPr="007B1F23" w:rsidRDefault="00A61FE9"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80%</w:t>
            </w:r>
          </w:p>
        </w:tc>
      </w:tr>
      <w:tr w:rsidR="006B0BBD" w:rsidRPr="008C2961" w14:paraId="05793528" w14:textId="77777777" w:rsidTr="00035763">
        <w:trPr>
          <w:trHeight w:val="70"/>
          <w:jc w:val="center"/>
        </w:trPr>
        <w:tc>
          <w:tcPr>
            <w:tcW w:w="2937" w:type="dxa"/>
            <w:shd w:val="clear" w:color="auto" w:fill="auto"/>
            <w:vAlign w:val="center"/>
          </w:tcPr>
          <w:p w14:paraId="2DA7AB09" w14:textId="77777777" w:rsidR="005F622F" w:rsidRPr="003B7D66" w:rsidRDefault="00DC2989" w:rsidP="00300BD5">
            <w:pPr>
              <w:pStyle w:val="Corpsdetexte3"/>
              <w:jc w:val="left"/>
              <w:rPr>
                <w:rFonts w:asciiTheme="minorHAnsi" w:hAnsiTheme="minorHAnsi" w:cstheme="minorHAnsi"/>
                <w:b/>
                <w:color w:val="1B3B5C"/>
                <w:szCs w:val="22"/>
                <w:lang w:val="en-CA"/>
              </w:rPr>
            </w:pPr>
            <w:r w:rsidRPr="003B7D66">
              <w:rPr>
                <w:rFonts w:asciiTheme="minorHAnsi" w:hAnsiTheme="minorHAnsi" w:cstheme="minorHAnsi"/>
                <w:color w:val="1B3B5C"/>
                <w:szCs w:val="22"/>
                <w:lang w:val="en-CA"/>
              </w:rPr>
              <w:t>Complementary financing encourage</w:t>
            </w:r>
            <w:r w:rsidR="003F4CCE" w:rsidRPr="003B7D66">
              <w:rPr>
                <w:rFonts w:asciiTheme="minorHAnsi" w:hAnsiTheme="minorHAnsi" w:cstheme="minorHAnsi"/>
                <w:color w:val="1B3B5C"/>
                <w:szCs w:val="22"/>
                <w:lang w:val="en-CA"/>
              </w:rPr>
              <w:t>d</w:t>
            </w:r>
          </w:p>
        </w:tc>
        <w:tc>
          <w:tcPr>
            <w:tcW w:w="6387" w:type="dxa"/>
            <w:gridSpan w:val="2"/>
            <w:shd w:val="clear" w:color="auto" w:fill="auto"/>
            <w:vAlign w:val="center"/>
          </w:tcPr>
          <w:p w14:paraId="311A4DD8" w14:textId="29DA1E3D" w:rsidR="00FB3D9E" w:rsidRPr="007B1F23" w:rsidRDefault="001553AA" w:rsidP="001553AA">
            <w:pPr>
              <w:pStyle w:val="Corpsdetexte3"/>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NSERC</w:t>
            </w:r>
            <w:r w:rsidR="008C2961" w:rsidRPr="007B1F23">
              <w:rPr>
                <w:rStyle w:val="Appelnotedebasdep"/>
                <w:rFonts w:asciiTheme="minorHAnsi" w:hAnsiTheme="minorHAnsi" w:cstheme="minorHAnsi"/>
                <w:color w:val="1B3B5C"/>
                <w:sz w:val="20"/>
                <w:szCs w:val="20"/>
                <w:lang w:val="en-CA"/>
              </w:rPr>
              <w:footnoteReference w:id="3"/>
            </w:r>
            <w:r w:rsidR="009E6450" w:rsidRPr="007B1F23">
              <w:rPr>
                <w:rFonts w:asciiTheme="minorHAnsi" w:hAnsiTheme="minorHAnsi" w:cstheme="minorHAnsi"/>
                <w:color w:val="1B3B5C"/>
                <w:sz w:val="20"/>
                <w:szCs w:val="20"/>
                <w:lang w:val="en-CA"/>
              </w:rPr>
              <w:t>,</w:t>
            </w:r>
            <w:r w:rsidRPr="007B1F23">
              <w:rPr>
                <w:rFonts w:asciiTheme="minorHAnsi" w:hAnsiTheme="minorHAnsi" w:cstheme="minorHAnsi"/>
                <w:color w:val="1B3B5C"/>
                <w:sz w:val="20"/>
                <w:szCs w:val="20"/>
                <w:lang w:val="en-CA"/>
              </w:rPr>
              <w:t xml:space="preserve"> NRC-</w:t>
            </w:r>
            <w:proofErr w:type="spellStart"/>
            <w:r w:rsidRPr="007B1F23">
              <w:rPr>
                <w:rFonts w:asciiTheme="minorHAnsi" w:hAnsiTheme="minorHAnsi" w:cstheme="minorHAnsi"/>
                <w:color w:val="1B3B5C"/>
                <w:sz w:val="20"/>
                <w:szCs w:val="20"/>
                <w:lang w:val="en-CA"/>
              </w:rPr>
              <w:t>IRAP</w:t>
            </w:r>
            <w:proofErr w:type="spellEnd"/>
            <w:r w:rsidRPr="007B1F23">
              <w:rPr>
                <w:rFonts w:asciiTheme="minorHAnsi" w:hAnsiTheme="minorHAnsi" w:cstheme="minorHAnsi"/>
                <w:color w:val="1B3B5C"/>
                <w:sz w:val="20"/>
                <w:szCs w:val="20"/>
                <w:lang w:val="en-CA"/>
              </w:rPr>
              <w:t xml:space="preserve">, </w:t>
            </w:r>
            <w:r w:rsidR="009E6450" w:rsidRPr="007B1F23">
              <w:rPr>
                <w:rFonts w:asciiTheme="minorHAnsi" w:hAnsiTheme="minorHAnsi" w:cstheme="minorHAnsi"/>
                <w:color w:val="1B3B5C"/>
                <w:sz w:val="20"/>
                <w:szCs w:val="20"/>
                <w:lang w:val="en-CA"/>
              </w:rPr>
              <w:t xml:space="preserve">MITACS, </w:t>
            </w:r>
            <w:r w:rsidRPr="007B1F23">
              <w:rPr>
                <w:rFonts w:asciiTheme="minorHAnsi" w:hAnsiTheme="minorHAnsi" w:cstheme="minorHAnsi"/>
                <w:color w:val="1B3B5C"/>
                <w:sz w:val="20"/>
                <w:szCs w:val="20"/>
                <w:lang w:val="en-CA"/>
              </w:rPr>
              <w:t xml:space="preserve">other municipal, provincial or federal funding sources. Any additional funding must be added </w:t>
            </w:r>
            <w:r w:rsidR="003A07DD" w:rsidRPr="007B1F23">
              <w:rPr>
                <w:rFonts w:asciiTheme="minorHAnsi" w:hAnsiTheme="minorHAnsi" w:cstheme="minorHAnsi"/>
                <w:color w:val="1B3B5C"/>
                <w:sz w:val="20"/>
                <w:szCs w:val="20"/>
                <w:lang w:val="en-CA"/>
              </w:rPr>
              <w:t>to</w:t>
            </w:r>
            <w:r w:rsidRPr="007B1F23">
              <w:rPr>
                <w:rFonts w:asciiTheme="minorHAnsi" w:hAnsiTheme="minorHAnsi" w:cstheme="minorHAnsi"/>
                <w:color w:val="1B3B5C"/>
                <w:sz w:val="20"/>
                <w:szCs w:val="20"/>
                <w:lang w:val="en-CA"/>
              </w:rPr>
              <w:t xml:space="preserve"> the PRIMA request (thematic and budget) once the additional funding has been deposited.</w:t>
            </w:r>
          </w:p>
          <w:p w14:paraId="1A3644D2" w14:textId="77777777" w:rsidR="00FB3D9E" w:rsidRPr="007B1F23" w:rsidRDefault="00FB3D9E" w:rsidP="001553AA">
            <w:pPr>
              <w:pStyle w:val="Corpsdetexte3"/>
              <w:rPr>
                <w:rFonts w:asciiTheme="minorHAnsi" w:hAnsiTheme="minorHAnsi" w:cstheme="minorHAnsi"/>
                <w:color w:val="1B3B5C"/>
                <w:sz w:val="20"/>
                <w:szCs w:val="20"/>
                <w:lang w:val="en-CA"/>
              </w:rPr>
            </w:pPr>
          </w:p>
          <w:p w14:paraId="145941A1" w14:textId="0EF5F5CD" w:rsidR="001553AA" w:rsidRPr="007B1F23" w:rsidRDefault="001553AA" w:rsidP="001553AA">
            <w:pPr>
              <w:pStyle w:val="Corpsdetexte3"/>
              <w:rPr>
                <w:rFonts w:asciiTheme="minorHAnsi" w:hAnsiTheme="minorHAnsi" w:cstheme="minorHAnsi"/>
                <w:color w:val="1B3B5C"/>
                <w:sz w:val="20"/>
                <w:szCs w:val="20"/>
                <w:u w:val="single"/>
                <w:lang w:val="en-CA"/>
              </w:rPr>
            </w:pPr>
            <w:r w:rsidRPr="007B1F23">
              <w:rPr>
                <w:rFonts w:asciiTheme="minorHAnsi" w:hAnsiTheme="minorHAnsi" w:cstheme="minorHAnsi"/>
                <w:color w:val="1B3B5C"/>
                <w:sz w:val="20"/>
                <w:szCs w:val="20"/>
                <w:u w:val="single"/>
                <w:lang w:val="en-CA"/>
              </w:rPr>
              <w:t>It is necessary to specify in the request for additional funding that an application to PRIMA has been submitted and the supplementary financing budget must include funding from PRIMA</w:t>
            </w:r>
            <w:r w:rsidR="008C2961" w:rsidRPr="007B1F23">
              <w:rPr>
                <w:rStyle w:val="Appelnotedebasdep"/>
                <w:rFonts w:asciiTheme="minorHAnsi" w:hAnsiTheme="minorHAnsi" w:cstheme="minorHAnsi"/>
                <w:color w:val="1B3B5C"/>
                <w:sz w:val="20"/>
                <w:szCs w:val="20"/>
                <w:u w:val="single"/>
                <w:lang w:val="en-CA"/>
              </w:rPr>
              <w:footnoteReference w:id="4"/>
            </w:r>
            <w:r w:rsidRPr="007B1F23">
              <w:rPr>
                <w:rFonts w:asciiTheme="minorHAnsi" w:hAnsiTheme="minorHAnsi" w:cstheme="minorHAnsi"/>
                <w:color w:val="1B3B5C"/>
                <w:sz w:val="20"/>
                <w:szCs w:val="20"/>
                <w:u w:val="single"/>
                <w:lang w:val="en-CA"/>
              </w:rPr>
              <w:t>.</w:t>
            </w:r>
          </w:p>
          <w:p w14:paraId="3F376A4C" w14:textId="77777777" w:rsidR="001553AA" w:rsidRPr="007B1F23" w:rsidRDefault="001553AA" w:rsidP="001553AA">
            <w:pPr>
              <w:pStyle w:val="Corpsdetexte3"/>
              <w:rPr>
                <w:rFonts w:asciiTheme="minorHAnsi" w:hAnsiTheme="minorHAnsi" w:cstheme="minorHAnsi"/>
                <w:color w:val="1B3B5C"/>
                <w:sz w:val="20"/>
                <w:szCs w:val="20"/>
                <w:lang w:val="en-CA"/>
              </w:rPr>
            </w:pPr>
          </w:p>
          <w:p w14:paraId="4BF5B0E9" w14:textId="77777777" w:rsidR="001553AA" w:rsidRPr="007B1F23" w:rsidRDefault="001553AA" w:rsidP="001553AA">
            <w:pPr>
              <w:pStyle w:val="Corpsdetexte3"/>
              <w:rPr>
                <w:rFonts w:asciiTheme="minorHAnsi" w:hAnsiTheme="minorHAnsi" w:cstheme="minorHAnsi"/>
                <w:color w:val="1B3B5C"/>
                <w:sz w:val="20"/>
                <w:szCs w:val="20"/>
                <w:lang w:val="en-CA"/>
              </w:rPr>
            </w:pPr>
            <w:r w:rsidRPr="007B1F23">
              <w:rPr>
                <w:rFonts w:asciiTheme="minorHAnsi" w:hAnsiTheme="minorHAnsi" w:cstheme="minorHAnsi"/>
                <w:b/>
                <w:bCs/>
                <w:color w:val="1B3B5C"/>
                <w:sz w:val="20"/>
                <w:szCs w:val="20"/>
                <w:u w:val="single"/>
                <w:lang w:val="en-CA"/>
              </w:rPr>
              <w:t>Only new industrial contributions for new projects will be recognized as consideration</w:t>
            </w:r>
            <w:r w:rsidRPr="007B1F23">
              <w:rPr>
                <w:rFonts w:asciiTheme="minorHAnsi" w:hAnsiTheme="minorHAnsi" w:cstheme="minorHAnsi"/>
                <w:color w:val="1B3B5C"/>
                <w:sz w:val="20"/>
                <w:szCs w:val="20"/>
                <w:lang w:val="en-CA"/>
              </w:rPr>
              <w:t>. OR MEI aid must be granted in return for new industrial inputs (not already committed as co-financing in other programs or projects).</w:t>
            </w:r>
          </w:p>
          <w:p w14:paraId="2B90C98A" w14:textId="77777777" w:rsidR="001553AA" w:rsidRPr="007B1F23" w:rsidRDefault="001553AA" w:rsidP="001553AA">
            <w:pPr>
              <w:pStyle w:val="Corpsdetexte3"/>
              <w:rPr>
                <w:rFonts w:asciiTheme="minorHAnsi" w:hAnsiTheme="minorHAnsi" w:cstheme="minorHAnsi"/>
                <w:color w:val="1B3B5C"/>
                <w:sz w:val="20"/>
                <w:szCs w:val="20"/>
                <w:lang w:val="en-CA"/>
              </w:rPr>
            </w:pPr>
          </w:p>
          <w:p w14:paraId="6C908660" w14:textId="76BCF32A" w:rsidR="001553AA" w:rsidRPr="007B1F23" w:rsidRDefault="001553AA" w:rsidP="001553AA">
            <w:pPr>
              <w:pStyle w:val="Corpsdetexte3"/>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Supplementary financing:</w:t>
            </w:r>
          </w:p>
          <w:p w14:paraId="49C99B27" w14:textId="77777777" w:rsidR="009A1207" w:rsidRPr="007B1F23" w:rsidRDefault="009A1207" w:rsidP="001553AA">
            <w:pPr>
              <w:pStyle w:val="Corpsdetexte3"/>
              <w:rPr>
                <w:rFonts w:asciiTheme="minorHAnsi" w:hAnsiTheme="minorHAnsi" w:cstheme="minorHAnsi"/>
                <w:color w:val="1B3B5C"/>
                <w:sz w:val="20"/>
                <w:szCs w:val="20"/>
                <w:lang w:val="en-CA"/>
              </w:rPr>
            </w:pPr>
          </w:p>
          <w:p w14:paraId="7F800982" w14:textId="77777777" w:rsidR="001553AA" w:rsidRPr="007B1F23" w:rsidRDefault="001553AA" w:rsidP="00B95100">
            <w:pPr>
              <w:pStyle w:val="Corpsdetexte3"/>
              <w:numPr>
                <w:ilvl w:val="0"/>
                <w:numId w:val="4"/>
              </w:numPr>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Cannot be financial aid from another MEI program, or a contribution already matched by the MEI.</w:t>
            </w:r>
          </w:p>
          <w:p w14:paraId="6DF9AB26" w14:textId="0ACF18D9" w:rsidR="001553AA" w:rsidRPr="007B1F23" w:rsidRDefault="001553AA" w:rsidP="00B95100">
            <w:pPr>
              <w:pStyle w:val="Corpsdetexte3"/>
              <w:numPr>
                <w:ilvl w:val="0"/>
                <w:numId w:val="4"/>
              </w:numPr>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Cannot be funding already committed for research activities that are distinct from those that are the subject of PRIMA</w:t>
            </w:r>
            <w:r w:rsidR="00C64D5C" w:rsidRPr="007B1F23">
              <w:rPr>
                <w:rFonts w:asciiTheme="minorHAnsi" w:hAnsiTheme="minorHAnsi" w:cstheme="minorHAnsi"/>
                <w:color w:val="1B3B5C"/>
                <w:sz w:val="20"/>
                <w:szCs w:val="20"/>
                <w:lang w:val="en-CA"/>
              </w:rPr>
              <w:t>’</w:t>
            </w:r>
            <w:r w:rsidRPr="007B1F23">
              <w:rPr>
                <w:rFonts w:asciiTheme="minorHAnsi" w:hAnsiTheme="minorHAnsi" w:cstheme="minorHAnsi"/>
                <w:color w:val="1B3B5C"/>
                <w:sz w:val="20"/>
                <w:szCs w:val="20"/>
                <w:lang w:val="en-CA"/>
              </w:rPr>
              <w:t>s application.</w:t>
            </w:r>
          </w:p>
          <w:p w14:paraId="1E27B270" w14:textId="77777777" w:rsidR="001553AA" w:rsidRPr="007B1F23" w:rsidRDefault="001553AA" w:rsidP="00B95100">
            <w:pPr>
              <w:pStyle w:val="Corpsdetexte3"/>
              <w:numPr>
                <w:ilvl w:val="0"/>
                <w:numId w:val="4"/>
              </w:numPr>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Cannot be a contribution provided by the public research cent</w:t>
            </w:r>
            <w:r w:rsidR="003A07DD" w:rsidRPr="007B1F23">
              <w:rPr>
                <w:rFonts w:asciiTheme="minorHAnsi" w:hAnsiTheme="minorHAnsi" w:cstheme="minorHAnsi"/>
                <w:color w:val="1B3B5C"/>
                <w:sz w:val="20"/>
                <w:szCs w:val="20"/>
                <w:lang w:val="en-CA"/>
              </w:rPr>
              <w:t>re</w:t>
            </w:r>
            <w:r w:rsidRPr="007B1F23">
              <w:rPr>
                <w:rFonts w:asciiTheme="minorHAnsi" w:hAnsiTheme="minorHAnsi" w:cstheme="minorHAnsi"/>
                <w:color w:val="1B3B5C"/>
                <w:sz w:val="20"/>
                <w:szCs w:val="20"/>
                <w:lang w:val="en-CA"/>
              </w:rPr>
              <w:t xml:space="preserve"> that is carrying out the project as support for the project.</w:t>
            </w:r>
          </w:p>
          <w:p w14:paraId="73F5403C" w14:textId="2BE4735B" w:rsidR="008553A6" w:rsidRPr="007B1F23" w:rsidRDefault="001553AA" w:rsidP="00B95100">
            <w:pPr>
              <w:pStyle w:val="Corpsdetexte3"/>
              <w:numPr>
                <w:ilvl w:val="0"/>
                <w:numId w:val="5"/>
              </w:numPr>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Could be an aid from another department or municipality, or public entity.</w:t>
            </w:r>
            <w:r w:rsidR="006016C9" w:rsidRPr="007B1F23">
              <w:rPr>
                <w:rFonts w:asciiTheme="minorHAnsi" w:hAnsiTheme="minorHAnsi" w:cstheme="minorHAnsi"/>
                <w:color w:val="1B3B5C"/>
                <w:sz w:val="20"/>
                <w:szCs w:val="20"/>
                <w:lang w:val="en-CA"/>
              </w:rPr>
              <w:t xml:space="preserve"> If you plan to use municipality fund contact a</w:t>
            </w:r>
            <w:r w:rsidR="007C1596" w:rsidRPr="007B1F23">
              <w:rPr>
                <w:rFonts w:asciiTheme="minorHAnsi" w:hAnsiTheme="minorHAnsi" w:cstheme="minorHAnsi"/>
                <w:color w:val="1B3B5C"/>
                <w:sz w:val="20"/>
                <w:szCs w:val="20"/>
                <w:lang w:val="en-CA"/>
              </w:rPr>
              <w:t xml:space="preserve"> PRIMA</w:t>
            </w:r>
            <w:r w:rsidR="006016C9" w:rsidRPr="007B1F23">
              <w:rPr>
                <w:rFonts w:asciiTheme="minorHAnsi" w:hAnsiTheme="minorHAnsi" w:cstheme="minorHAnsi"/>
                <w:color w:val="1B3B5C"/>
                <w:sz w:val="20"/>
                <w:szCs w:val="20"/>
                <w:lang w:val="en-CA"/>
              </w:rPr>
              <w:t xml:space="preserve"> advisor</w:t>
            </w:r>
          </w:p>
          <w:p w14:paraId="22AE3DED" w14:textId="77777777" w:rsidR="00E24D61" w:rsidRPr="007B1F23" w:rsidRDefault="00E24D61" w:rsidP="00B95100">
            <w:pPr>
              <w:pStyle w:val="Corpsdetexte3"/>
              <w:numPr>
                <w:ilvl w:val="0"/>
                <w:numId w:val="5"/>
              </w:numPr>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For the use of MITACS</w:t>
            </w:r>
            <w:r w:rsidR="00952E44" w:rsidRPr="007B1F23">
              <w:rPr>
                <w:rFonts w:asciiTheme="minorHAnsi" w:hAnsiTheme="minorHAnsi" w:cstheme="minorHAnsi"/>
                <w:color w:val="1B3B5C"/>
                <w:sz w:val="20"/>
                <w:szCs w:val="20"/>
                <w:lang w:val="en-CA"/>
              </w:rPr>
              <w:t xml:space="preserve"> or NRC-IRAP</w:t>
            </w:r>
            <w:r w:rsidRPr="007B1F23">
              <w:rPr>
                <w:rFonts w:asciiTheme="minorHAnsi" w:hAnsiTheme="minorHAnsi" w:cstheme="minorHAnsi"/>
                <w:color w:val="1B3B5C"/>
                <w:sz w:val="20"/>
                <w:szCs w:val="20"/>
                <w:lang w:val="en-CA"/>
              </w:rPr>
              <w:t xml:space="preserve"> as </w:t>
            </w:r>
            <w:r w:rsidR="00952E44" w:rsidRPr="007B1F23">
              <w:rPr>
                <w:rFonts w:asciiTheme="minorHAnsi" w:hAnsiTheme="minorHAnsi" w:cstheme="minorHAnsi"/>
                <w:color w:val="1B3B5C"/>
                <w:sz w:val="20"/>
                <w:szCs w:val="20"/>
                <w:lang w:val="en-CA"/>
              </w:rPr>
              <w:t>complementary</w:t>
            </w:r>
            <w:r w:rsidRPr="007B1F23">
              <w:rPr>
                <w:rFonts w:asciiTheme="minorHAnsi" w:hAnsiTheme="minorHAnsi" w:cstheme="minorHAnsi"/>
                <w:color w:val="1B3B5C"/>
                <w:sz w:val="20"/>
                <w:szCs w:val="20"/>
                <w:lang w:val="en-CA"/>
              </w:rPr>
              <w:t xml:space="preserve"> funding please contact a PRIMA advisor.</w:t>
            </w:r>
          </w:p>
          <w:p w14:paraId="118A77F4" w14:textId="4C037864" w:rsidR="009F130B" w:rsidRPr="007B1F23" w:rsidRDefault="009F130B" w:rsidP="00B95100">
            <w:pPr>
              <w:pStyle w:val="Corpsdetexte3"/>
              <w:numPr>
                <w:ilvl w:val="0"/>
                <w:numId w:val="5"/>
              </w:numPr>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u w:val="single"/>
                <w:lang w:val="en-CA"/>
              </w:rPr>
              <w:t>MITACS funding cannot exceed 50% of the research budget and must be divided into its components.</w:t>
            </w:r>
            <w:r w:rsidRPr="007B1F23">
              <w:rPr>
                <w:rFonts w:asciiTheme="minorHAnsi" w:hAnsiTheme="minorHAnsi" w:cstheme="minorHAnsi"/>
                <w:color w:val="1B3B5C"/>
                <w:sz w:val="20"/>
                <w:szCs w:val="20"/>
                <w:lang w:val="en-CA"/>
              </w:rPr>
              <w:t xml:space="preserve"> The MEI part enters in the PRIMA funding, the industrial part in the industrial funding, the MITACS part in the complementary funding.</w:t>
            </w:r>
          </w:p>
          <w:p w14:paraId="082890BA" w14:textId="22422CEE" w:rsidR="009F130B" w:rsidRPr="007B1F23" w:rsidRDefault="009F130B" w:rsidP="00B95100">
            <w:pPr>
              <w:pStyle w:val="Corpsdetexte3"/>
              <w:numPr>
                <w:ilvl w:val="0"/>
                <w:numId w:val="5"/>
              </w:numPr>
              <w:jc w:val="left"/>
              <w:rPr>
                <w:rFonts w:asciiTheme="minorHAnsi" w:hAnsiTheme="minorHAnsi" w:cstheme="minorHAnsi"/>
                <w:b/>
                <w:bCs/>
                <w:color w:val="1B3B5C"/>
                <w:sz w:val="20"/>
                <w:szCs w:val="20"/>
                <w:u w:val="single"/>
                <w:lang w:val="en-CA"/>
              </w:rPr>
            </w:pPr>
            <w:r w:rsidRPr="007B1F23">
              <w:rPr>
                <w:rFonts w:asciiTheme="minorHAnsi" w:hAnsiTheme="minorHAnsi" w:cstheme="minorHAnsi"/>
                <w:b/>
                <w:bCs/>
                <w:color w:val="1B3B5C"/>
                <w:sz w:val="20"/>
                <w:szCs w:val="20"/>
                <w:u w:val="single"/>
                <w:lang w:val="en-CA"/>
              </w:rPr>
              <w:t xml:space="preserve">The scientific evaluation of PRIMA serves as a scientific evaluation for MITACS </w:t>
            </w:r>
            <w:r w:rsidR="009E6450" w:rsidRPr="007B1F23">
              <w:rPr>
                <w:rFonts w:asciiTheme="minorHAnsi" w:hAnsiTheme="minorHAnsi" w:cstheme="minorHAnsi"/>
                <w:b/>
                <w:bCs/>
                <w:color w:val="1B3B5C"/>
                <w:sz w:val="20"/>
                <w:szCs w:val="20"/>
                <w:u w:val="single"/>
                <w:lang w:val="en-CA"/>
              </w:rPr>
              <w:t>internships.</w:t>
            </w:r>
          </w:p>
          <w:p w14:paraId="1744F52E" w14:textId="231D24FB" w:rsidR="00942349" w:rsidRPr="007B1F23" w:rsidRDefault="00942349" w:rsidP="00942349">
            <w:pPr>
              <w:pStyle w:val="Corpsdetexte3"/>
              <w:jc w:val="left"/>
              <w:rPr>
                <w:rFonts w:asciiTheme="minorHAnsi" w:hAnsiTheme="minorHAnsi" w:cstheme="minorHAnsi"/>
                <w:color w:val="1B3B5C"/>
                <w:sz w:val="20"/>
                <w:szCs w:val="20"/>
                <w:lang w:val="en-CA"/>
              </w:rPr>
            </w:pPr>
          </w:p>
          <w:p w14:paraId="4B7EB5BC" w14:textId="77777777" w:rsidR="00942349" w:rsidRPr="007B1F23" w:rsidRDefault="00942349" w:rsidP="00942349">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Division of a MITACS internship unit</w:t>
            </w:r>
          </w:p>
          <w:p w14:paraId="570EC6D6" w14:textId="77777777" w:rsidR="00942349" w:rsidRPr="007B1F23" w:rsidRDefault="00942349" w:rsidP="00942349">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noProof/>
                <w:color w:val="1B3B5C"/>
                <w:sz w:val="20"/>
                <w:szCs w:val="20"/>
                <w:lang w:eastAsia="fr-CA"/>
              </w:rPr>
              <mc:AlternateContent>
                <mc:Choice Requires="wpg">
                  <w:drawing>
                    <wp:anchor distT="0" distB="0" distL="114300" distR="114300" simplePos="0" relativeHeight="251648000" behindDoc="0" locked="0" layoutInCell="1" allowOverlap="1" wp14:anchorId="3E7AD7EF" wp14:editId="6A7A3A34">
                      <wp:simplePos x="0" y="0"/>
                      <wp:positionH relativeFrom="column">
                        <wp:posOffset>601345</wp:posOffset>
                      </wp:positionH>
                      <wp:positionV relativeFrom="paragraph">
                        <wp:posOffset>124460</wp:posOffset>
                      </wp:positionV>
                      <wp:extent cx="3038475" cy="885190"/>
                      <wp:effectExtent l="19050" t="19050" r="0" b="10160"/>
                      <wp:wrapNone/>
                      <wp:docPr id="1" name="Groupe 1"/>
                      <wp:cNvGraphicFramePr/>
                      <a:graphic xmlns:a="http://schemas.openxmlformats.org/drawingml/2006/main">
                        <a:graphicData uri="http://schemas.microsoft.com/office/word/2010/wordprocessingGroup">
                          <wpg:wgp>
                            <wpg:cNvGrpSpPr/>
                            <wpg:grpSpPr>
                              <a:xfrm>
                                <a:off x="0" y="0"/>
                                <a:ext cx="3038475" cy="885190"/>
                                <a:chOff x="1" y="0"/>
                                <a:chExt cx="3185804" cy="1280160"/>
                              </a:xfrm>
                            </wpg:grpSpPr>
                            <wps:wsp>
                              <wps:cNvPr id="4" name="Rectangle à coins arrondis 3"/>
                              <wps:cNvSpPr/>
                              <wps:spPr>
                                <a:xfrm>
                                  <a:off x="1" y="0"/>
                                  <a:ext cx="2992858" cy="1280160"/>
                                </a:xfrm>
                                <a:prstGeom prst="roundRect">
                                  <a:avLst/>
                                </a:prstGeom>
                                <a:noFill/>
                                <a:ln w="28575">
                                  <a:solidFill>
                                    <a:schemeClr val="accent6">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à coins arrondis 4"/>
                              <wps:cNvSpPr/>
                              <wps:spPr>
                                <a:xfrm>
                                  <a:off x="103909" y="48491"/>
                                  <a:ext cx="897255" cy="1174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E6AC57" w14:textId="77777777" w:rsidR="00942349" w:rsidRDefault="00942349" w:rsidP="00942349">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6" name="Rectangle à coins arrondis 5"/>
                              <wps:cNvSpPr/>
                              <wps:spPr>
                                <a:xfrm>
                                  <a:off x="1073727" y="48491"/>
                                  <a:ext cx="891752" cy="1175136"/>
                                </a:xfrm>
                                <a:prstGeom prst="roundRect">
                                  <a:avLst/>
                                </a:prstGeom>
                                <a:noFill/>
                                <a:ln>
                                  <a:solidFill>
                                    <a:srgbClr val="71A41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à coins arrondis 6"/>
                              <wps:cNvSpPr/>
                              <wps:spPr>
                                <a:xfrm>
                                  <a:off x="2057400" y="48491"/>
                                  <a:ext cx="831215" cy="11747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98C3B" w14:textId="77777777" w:rsidR="00942349" w:rsidRDefault="00942349" w:rsidP="00942349">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8" name="ZoneTexte 34"/>
                              <wps:cNvSpPr txBox="1"/>
                              <wps:spPr>
                                <a:xfrm>
                                  <a:off x="103909" y="131616"/>
                                  <a:ext cx="896620" cy="556891"/>
                                </a:xfrm>
                                <a:prstGeom prst="rect">
                                  <a:avLst/>
                                </a:prstGeom>
                                <a:noFill/>
                              </wps:spPr>
                              <wps:txbx>
                                <w:txbxContent>
                                  <w:p w14:paraId="5829734C" w14:textId="77777777" w:rsidR="00942349" w:rsidRDefault="00942349" w:rsidP="00942349">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p>
                                  <w:p w14:paraId="4938FF5A" w14:textId="77777777" w:rsidR="00942349" w:rsidRPr="00F9434B" w:rsidRDefault="00942349" w:rsidP="00942349">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wps:txbx>
                              <wps:bodyPr wrap="square" rtlCol="0">
                                <a:noAutofit/>
                              </wps:bodyPr>
                            </wps:wsp>
                            <wps:wsp>
                              <wps:cNvPr id="9" name="ZoneTexte 35"/>
                              <wps:cNvSpPr txBox="1"/>
                              <wps:spPr>
                                <a:xfrm>
                                  <a:off x="2154565" y="173180"/>
                                  <a:ext cx="1031240" cy="367145"/>
                                </a:xfrm>
                                <a:prstGeom prst="rect">
                                  <a:avLst/>
                                </a:prstGeom>
                                <a:noFill/>
                              </wps:spPr>
                              <wps:txbx>
                                <w:txbxContent>
                                  <w:p w14:paraId="31FAD19A" w14:textId="77777777" w:rsidR="00942349" w:rsidRPr="00F9434B" w:rsidRDefault="00942349" w:rsidP="00942349">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MITACS</w:t>
                                    </w:r>
                                  </w:p>
                                </w:txbxContent>
                              </wps:txbx>
                              <wps:bodyPr wrap="square" rtlCol="0">
                                <a:noAutofit/>
                              </wps:bodyPr>
                            </wps:wsp>
                            <wps:wsp>
                              <wps:cNvPr id="10" name="ZoneTexte 36"/>
                              <wps:cNvSpPr txBox="1"/>
                              <wps:spPr>
                                <a:xfrm>
                                  <a:off x="1163609" y="159331"/>
                                  <a:ext cx="1100380" cy="394853"/>
                                </a:xfrm>
                                <a:prstGeom prst="rect">
                                  <a:avLst/>
                                </a:prstGeom>
                                <a:noFill/>
                              </wps:spPr>
                              <wps:txbx>
                                <w:txbxContent>
                                  <w:p w14:paraId="25D2007F" w14:textId="77777777" w:rsidR="00942349" w:rsidRPr="00F9434B" w:rsidRDefault="00942349" w:rsidP="00942349">
                                    <w:pPr>
                                      <w:pStyle w:val="NormalWeb"/>
                                      <w:spacing w:before="0" w:beforeAutospacing="0" w:after="0" w:afterAutospacing="0"/>
                                      <w:rPr>
                                        <w:sz w:val="16"/>
                                        <w:szCs w:val="16"/>
                                      </w:rPr>
                                    </w:pPr>
                                    <w:proofErr w:type="spellStart"/>
                                    <w:r>
                                      <w:rPr>
                                        <w:rFonts w:ascii="Arial" w:hAnsi="Arial" w:cs="Arial"/>
                                        <w:b/>
                                        <w:bCs/>
                                        <w:color w:val="000000" w:themeColor="text1"/>
                                        <w:kern w:val="24"/>
                                        <w:sz w:val="16"/>
                                        <w:szCs w:val="16"/>
                                      </w:rPr>
                                      <w:t>Industrial</w:t>
                                    </w:r>
                                    <w:proofErr w:type="spellEnd"/>
                                  </w:p>
                                </w:txbxContent>
                              </wps:txbx>
                              <wps:bodyPr wrap="square" rtlCol="0">
                                <a:noAutofit/>
                              </wps:bodyPr>
                            </wps:wsp>
                            <wps:wsp>
                              <wps:cNvPr id="11" name="ZoneTexte 39"/>
                              <wps:cNvSpPr txBox="1"/>
                              <wps:spPr>
                                <a:xfrm>
                                  <a:off x="1849860" y="613620"/>
                                  <a:ext cx="1143000" cy="441960"/>
                                </a:xfrm>
                                <a:prstGeom prst="rect">
                                  <a:avLst/>
                                </a:prstGeom>
                                <a:noFill/>
                              </wps:spPr>
                              <wps:txbx>
                                <w:txbxContent>
                                  <w:p w14:paraId="6840BCD7" w14:textId="77777777" w:rsidR="00942349" w:rsidRPr="00F9434B" w:rsidRDefault="00A05169" w:rsidP="00942349">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3 500</w:t>
                                    </w:r>
                                    <w:r w:rsidR="00942349" w:rsidRPr="00F9434B">
                                      <w:rPr>
                                        <w:rFonts w:ascii="Arial" w:hAnsi="Arial" w:cs="Arial"/>
                                        <w:color w:val="000000" w:themeColor="text1"/>
                                        <w:kern w:val="24"/>
                                        <w:sz w:val="16"/>
                                        <w:szCs w:val="16"/>
                                      </w:rPr>
                                      <w:t xml:space="preserve"> $</w:t>
                                    </w:r>
                                  </w:p>
                                </w:txbxContent>
                              </wps:txbx>
                              <wps:bodyPr wrap="square" rtlCol="0">
                                <a:noAutofit/>
                              </wps:bodyPr>
                            </wps:wsp>
                            <wps:wsp>
                              <wps:cNvPr id="12" name="ZoneTexte 42"/>
                              <wps:cNvSpPr txBox="1"/>
                              <wps:spPr>
                                <a:xfrm>
                                  <a:off x="214726" y="584995"/>
                                  <a:ext cx="743585" cy="441961"/>
                                </a:xfrm>
                                <a:prstGeom prst="rect">
                                  <a:avLst/>
                                </a:prstGeom>
                                <a:noFill/>
                              </wps:spPr>
                              <wps:txbx>
                                <w:txbxContent>
                                  <w:p w14:paraId="1A41DEB4" w14:textId="77777777" w:rsidR="00942349" w:rsidRPr="00F9434B" w:rsidRDefault="00942349" w:rsidP="00942349">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wps:txbx>
                              <wps:bodyPr wrap="square" rtlCol="0">
                                <a:noAutofit/>
                              </wps:bodyPr>
                            </wps:wsp>
                            <wps:wsp>
                              <wps:cNvPr id="13" name="Rectangle 13"/>
                              <wps:cNvSpPr/>
                              <wps:spPr>
                                <a:xfrm>
                                  <a:off x="904875" y="584994"/>
                                  <a:ext cx="1152525" cy="441960"/>
                                </a:xfrm>
                                <a:prstGeom prst="rect">
                                  <a:avLst/>
                                </a:prstGeom>
                              </wps:spPr>
                              <wps:txbx>
                                <w:txbxContent>
                                  <w:p w14:paraId="3C49E57E" w14:textId="77777777" w:rsidR="00942349" w:rsidRPr="00F9434B" w:rsidRDefault="00A05169" w:rsidP="00942349">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7 500</w:t>
                                    </w:r>
                                    <w:r w:rsidR="00942349" w:rsidRPr="00F9434B">
                                      <w:rPr>
                                        <w:rFonts w:ascii="Arial" w:hAnsi="Arial" w:cs="Arial"/>
                                        <w:color w:val="000000" w:themeColor="text1"/>
                                        <w:kern w:val="24"/>
                                        <w:sz w:val="16"/>
                                        <w:szCs w:val="16"/>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3E7AD7EF" id="Groupe 1" o:spid="_x0000_s1026" style="position:absolute;margin-left:47.35pt;margin-top:9.8pt;width:239.25pt;height:69.7pt;z-index:251648000;mso-width-relative:margin;mso-height-relative:margin" coordorigin="" coordsize="31858,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">
                      <v:roundrect id="Rectangle à coins arrondis 3" o:spid="_x0000_s1027" style="position:absolute;width:29928;height:12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" filled="f" strokecolor="#e36c0a [2409]" strokeweight="2.25pt">
                        <v:stroke dashstyle="dash"/>
                      </v:roundrect>
                      <v:roundrect id="Rectangle à coins arrondis 4" o:spid="_x0000_s1028" style="position:absolute;left:1039;top:484;width:897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" filled="f" strokecolor="#243f60 [1604]" strokeweight="2pt">
                        <v:textbox>
                          <w:txbxContent>
                            <w:p w14:paraId="3DE6AC57" w14:textId="77777777" w:rsidR="00942349" w:rsidRDefault="00942349" w:rsidP="00942349">
                              <w:pPr>
                                <w:pStyle w:val="NormalWeb"/>
                                <w:spacing w:before="0" w:beforeAutospacing="0" w:after="0" w:afterAutospacing="0"/>
                                <w:jc w:val="center"/>
                              </w:pPr>
                              <w:r>
                                <w:rPr>
                                  <w:rFonts w:ascii="Arial" w:hAnsi="Arial" w:cs="Arial"/>
                                  <w:color w:val="FFFFFF" w:themeColor="light1"/>
                                  <w:kern w:val="24"/>
                                </w:rPr>
                                <w:t xml:space="preserve"> </w:t>
                              </w:r>
                            </w:p>
                          </w:txbxContent>
                        </v:textbox>
                      </v:roundrect>
                      <v:roundrect id="Rectangle à coins arrondis 5" o:spid="_x0000_s1029" style="position:absolute;left:10737;top:484;width:8917;height:11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" filled="f" strokecolor="#71a41e" strokeweight="2pt"/>
                      <v:roundrect id="Rectangle à coins arrondis 6" o:spid="_x0000_s1030" style="position:absolute;left:20574;top:484;width:831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" filled="f" strokecolor="red" strokeweight="2pt">
                        <v:textbox>
                          <w:txbxContent>
                            <w:p w14:paraId="03598C3B" w14:textId="77777777" w:rsidR="00942349" w:rsidRDefault="00942349" w:rsidP="00942349">
                              <w:pPr>
                                <w:pStyle w:val="NormalWeb"/>
                                <w:spacing w:before="0" w:beforeAutospacing="0" w:after="0" w:afterAutospacing="0"/>
                                <w:jc w:val="center"/>
                              </w:pPr>
                              <w:r>
                                <w:rPr>
                                  <w:rFonts w:ascii="Arial" w:hAnsi="Arial" w:cs="Arial"/>
                                  <w:color w:val="FFFFFF" w:themeColor="light1"/>
                                  <w:kern w:val="24"/>
                                </w:rPr>
                                <w:t xml:space="preserve"> </w:t>
                              </w:r>
                            </w:p>
                          </w:txbxContent>
                        </v:textbox>
                      </v:roundrect>
                      <v:shapetype id="_x0000_t202" coordsize="21600,21600" o:spt="202" path="m,l,21600r21600,l21600,xe">
                        <v:stroke joinstyle="miter"/>
                        <v:path gradientshapeok="t" o:connecttype="rect"/>
                      </v:shapetype>
                      <v:shape id="ZoneTexte 34" o:spid="_x0000_s1031" type="#_x0000_t202" style="position:absolute;left:1039;top:1316;width:8966;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829734C" w14:textId="77777777" w:rsidR="00942349" w:rsidRDefault="00942349" w:rsidP="00942349">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p>
                            <w:p w14:paraId="4938FF5A" w14:textId="77777777" w:rsidR="00942349" w:rsidRPr="00F9434B" w:rsidRDefault="00942349" w:rsidP="00942349">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v:textbox>
                      </v:shape>
                      <v:shape id="ZoneTexte 35" o:spid="_x0000_s1032" type="#_x0000_t202" style="position:absolute;left:21545;top:1731;width:10313;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1FAD19A" w14:textId="77777777" w:rsidR="00942349" w:rsidRPr="00F9434B" w:rsidRDefault="00942349" w:rsidP="00942349">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MITACS</w:t>
                              </w:r>
                            </w:p>
                          </w:txbxContent>
                        </v:textbox>
                      </v:shape>
                      <v:shape id="ZoneTexte 36" o:spid="_x0000_s1033" type="#_x0000_t202" style="position:absolute;left:11636;top:1593;width:11003;height:3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5D2007F" w14:textId="77777777" w:rsidR="00942349" w:rsidRPr="00F9434B" w:rsidRDefault="00942349" w:rsidP="00942349">
                              <w:pPr>
                                <w:pStyle w:val="NormalWeb"/>
                                <w:spacing w:before="0" w:beforeAutospacing="0" w:after="0" w:afterAutospacing="0"/>
                                <w:rPr>
                                  <w:sz w:val="16"/>
                                  <w:szCs w:val="16"/>
                                </w:rPr>
                              </w:pPr>
                              <w:proofErr w:type="spellStart"/>
                              <w:r>
                                <w:rPr>
                                  <w:rFonts w:ascii="Arial" w:hAnsi="Arial" w:cs="Arial"/>
                                  <w:b/>
                                  <w:bCs/>
                                  <w:color w:val="000000" w:themeColor="text1"/>
                                  <w:kern w:val="24"/>
                                  <w:sz w:val="16"/>
                                  <w:szCs w:val="16"/>
                                </w:rPr>
                                <w:t>Industrial</w:t>
                              </w:r>
                              <w:proofErr w:type="spellEnd"/>
                            </w:p>
                          </w:txbxContent>
                        </v:textbox>
                      </v:shape>
                      <v:shape id="ZoneTexte 39" o:spid="_x0000_s1034" type="#_x0000_t202" style="position:absolute;left:18498;top:6136;width:11430;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840BCD7" w14:textId="77777777" w:rsidR="00942349" w:rsidRPr="00F9434B" w:rsidRDefault="00A05169" w:rsidP="00942349">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3 500</w:t>
                              </w:r>
                              <w:r w:rsidR="00942349" w:rsidRPr="00F9434B">
                                <w:rPr>
                                  <w:rFonts w:ascii="Arial" w:hAnsi="Arial" w:cs="Arial"/>
                                  <w:color w:val="000000" w:themeColor="text1"/>
                                  <w:kern w:val="24"/>
                                  <w:sz w:val="16"/>
                                  <w:szCs w:val="16"/>
                                </w:rPr>
                                <w:t xml:space="preserve"> $</w:t>
                              </w:r>
                            </w:p>
                          </w:txbxContent>
                        </v:textbox>
                      </v:shape>
                      <v:shape id="ZoneTexte 42" o:spid="_x0000_s1035" type="#_x0000_t202" style="position:absolute;left:2147;top:5849;width:743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A41DEB4" w14:textId="77777777" w:rsidR="00942349" w:rsidRPr="00F9434B" w:rsidRDefault="00942349" w:rsidP="00942349">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v:textbox>
                      </v:shape>
                      <v:rect id="Rectangle 13" o:spid="_x0000_s1036" style="position:absolute;left:9048;top:5849;width:1152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14:paraId="3C49E57E" w14:textId="77777777" w:rsidR="00942349" w:rsidRPr="00F9434B" w:rsidRDefault="00A05169" w:rsidP="00942349">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7 500</w:t>
                              </w:r>
                              <w:r w:rsidR="00942349" w:rsidRPr="00F9434B">
                                <w:rPr>
                                  <w:rFonts w:ascii="Arial" w:hAnsi="Arial" w:cs="Arial"/>
                                  <w:color w:val="000000" w:themeColor="text1"/>
                                  <w:kern w:val="24"/>
                                  <w:sz w:val="16"/>
                                  <w:szCs w:val="16"/>
                                </w:rPr>
                                <w:t xml:space="preserve"> $</w:t>
                              </w:r>
                            </w:p>
                          </w:txbxContent>
                        </v:textbox>
                      </v:rect>
                    </v:group>
                  </w:pict>
                </mc:Fallback>
              </mc:AlternateContent>
            </w:r>
          </w:p>
          <w:p w14:paraId="6CEEDBE7" w14:textId="77777777" w:rsidR="00942349" w:rsidRPr="007B1F23" w:rsidRDefault="00942349" w:rsidP="00942349">
            <w:pPr>
              <w:pStyle w:val="Corpsdetexte3"/>
              <w:jc w:val="left"/>
              <w:rPr>
                <w:rFonts w:asciiTheme="minorHAnsi" w:hAnsiTheme="minorHAnsi" w:cstheme="minorHAnsi"/>
                <w:color w:val="1B3B5C"/>
                <w:sz w:val="20"/>
                <w:szCs w:val="20"/>
                <w:lang w:val="en-CA"/>
              </w:rPr>
            </w:pPr>
          </w:p>
          <w:p w14:paraId="4DB2368C" w14:textId="77777777" w:rsidR="00942349" w:rsidRPr="007B1F23" w:rsidRDefault="00942349" w:rsidP="00942349">
            <w:pPr>
              <w:pStyle w:val="Corpsdetexte3"/>
              <w:jc w:val="left"/>
              <w:rPr>
                <w:rFonts w:asciiTheme="minorHAnsi" w:hAnsiTheme="minorHAnsi" w:cstheme="minorHAnsi"/>
                <w:color w:val="1B3B5C"/>
                <w:sz w:val="20"/>
                <w:szCs w:val="20"/>
                <w:lang w:val="en-CA"/>
              </w:rPr>
            </w:pPr>
          </w:p>
          <w:p w14:paraId="1E393A40" w14:textId="0060DDB6" w:rsidR="00942349" w:rsidRPr="007B1F23" w:rsidRDefault="00942349" w:rsidP="00942349">
            <w:pPr>
              <w:pStyle w:val="Corpsdetexte3"/>
              <w:jc w:val="left"/>
              <w:rPr>
                <w:rFonts w:asciiTheme="minorHAnsi" w:hAnsiTheme="minorHAnsi" w:cstheme="minorHAnsi"/>
                <w:color w:val="1B3B5C"/>
                <w:sz w:val="20"/>
                <w:szCs w:val="20"/>
                <w:lang w:val="en-CA"/>
              </w:rPr>
            </w:pPr>
          </w:p>
          <w:p w14:paraId="1F265135" w14:textId="1C0619AD" w:rsidR="00035763" w:rsidRPr="007B1F23" w:rsidRDefault="00035763" w:rsidP="00942349">
            <w:pPr>
              <w:pStyle w:val="Corpsdetexte3"/>
              <w:jc w:val="left"/>
              <w:rPr>
                <w:rFonts w:asciiTheme="minorHAnsi" w:hAnsiTheme="minorHAnsi" w:cstheme="minorHAnsi"/>
                <w:color w:val="1B3B5C"/>
                <w:sz w:val="20"/>
                <w:szCs w:val="20"/>
                <w:lang w:val="en-CA"/>
              </w:rPr>
            </w:pPr>
          </w:p>
          <w:p w14:paraId="3113C549" w14:textId="77777777" w:rsidR="00035763" w:rsidRPr="007B1F23" w:rsidRDefault="00035763" w:rsidP="00942349">
            <w:pPr>
              <w:pStyle w:val="Corpsdetexte3"/>
              <w:jc w:val="left"/>
              <w:rPr>
                <w:rFonts w:asciiTheme="minorHAnsi" w:hAnsiTheme="minorHAnsi" w:cstheme="minorHAnsi"/>
                <w:color w:val="1B3B5C"/>
                <w:sz w:val="20"/>
                <w:szCs w:val="20"/>
                <w:lang w:val="en-CA"/>
              </w:rPr>
            </w:pPr>
          </w:p>
          <w:p w14:paraId="60F26A5D" w14:textId="77777777" w:rsidR="00942349" w:rsidRPr="007B1F23" w:rsidRDefault="00942349" w:rsidP="00942349">
            <w:pPr>
              <w:pStyle w:val="Corpsdetexte3"/>
              <w:jc w:val="left"/>
              <w:rPr>
                <w:rFonts w:asciiTheme="minorHAnsi" w:hAnsiTheme="minorHAnsi" w:cstheme="minorHAnsi"/>
                <w:color w:val="1B3B5C"/>
                <w:sz w:val="20"/>
                <w:szCs w:val="20"/>
                <w:lang w:val="en-CA"/>
              </w:rPr>
            </w:pPr>
          </w:p>
          <w:p w14:paraId="68451A96" w14:textId="77777777" w:rsidR="00762F49" w:rsidRPr="007B1F23" w:rsidRDefault="00762F49" w:rsidP="00762F49">
            <w:pPr>
              <w:pStyle w:val="Corpsdetexte3"/>
              <w:rPr>
                <w:rFonts w:asciiTheme="minorHAnsi" w:hAnsiTheme="minorHAnsi" w:cstheme="minorHAnsi"/>
                <w:color w:val="1B3B5C"/>
                <w:sz w:val="20"/>
                <w:szCs w:val="20"/>
                <w:lang w:val="en-US"/>
              </w:rPr>
            </w:pPr>
          </w:p>
          <w:p w14:paraId="30844273" w14:textId="77777777" w:rsidR="00762F49" w:rsidRPr="007B1F23" w:rsidRDefault="00762F49" w:rsidP="00762F49">
            <w:pPr>
              <w:pStyle w:val="Corpsdetexte3"/>
              <w:rPr>
                <w:rFonts w:asciiTheme="minorHAnsi" w:hAnsiTheme="minorHAnsi" w:cstheme="minorHAnsi"/>
                <w:color w:val="1B3B5C"/>
                <w:sz w:val="20"/>
                <w:szCs w:val="20"/>
                <w:lang w:val="en-US"/>
              </w:rPr>
            </w:pPr>
            <w:r w:rsidRPr="007B1F23">
              <w:rPr>
                <w:rFonts w:asciiTheme="minorHAnsi" w:hAnsiTheme="minorHAnsi" w:cstheme="minorHAnsi"/>
                <w:color w:val="1B3B5C"/>
                <w:sz w:val="20"/>
                <w:szCs w:val="20"/>
                <w:lang w:val="en-US"/>
              </w:rPr>
              <w:t>Division of a unit of a MITACS internship cluster</w:t>
            </w:r>
          </w:p>
          <w:p w14:paraId="27C0811E" w14:textId="63E3AD82" w:rsidR="00762F49" w:rsidRPr="007B1F23" w:rsidRDefault="00762F49" w:rsidP="00762F49">
            <w:pPr>
              <w:pStyle w:val="Corpsdetexte3"/>
              <w:rPr>
                <w:rFonts w:asciiTheme="minorHAnsi" w:hAnsiTheme="minorHAnsi" w:cstheme="minorHAnsi"/>
                <w:color w:val="1B3B5C"/>
                <w:sz w:val="20"/>
                <w:szCs w:val="20"/>
                <w:lang w:val="en-US"/>
              </w:rPr>
            </w:pPr>
            <w:r w:rsidRPr="007B1F23">
              <w:rPr>
                <w:rFonts w:asciiTheme="minorHAnsi" w:hAnsiTheme="minorHAnsi" w:cstheme="minorHAnsi"/>
                <w:noProof/>
                <w:color w:val="1B3B5C"/>
                <w:sz w:val="20"/>
                <w:szCs w:val="20"/>
                <w:lang w:eastAsia="fr-CA"/>
              </w:rPr>
              <mc:AlternateContent>
                <mc:Choice Requires="wpg">
                  <w:drawing>
                    <wp:anchor distT="0" distB="0" distL="114300" distR="114300" simplePos="0" relativeHeight="251649024" behindDoc="0" locked="0" layoutInCell="1" allowOverlap="1" wp14:anchorId="77D65E6A" wp14:editId="75F11119">
                      <wp:simplePos x="0" y="0"/>
                      <wp:positionH relativeFrom="column">
                        <wp:posOffset>443865</wp:posOffset>
                      </wp:positionH>
                      <wp:positionV relativeFrom="paragraph">
                        <wp:posOffset>86360</wp:posOffset>
                      </wp:positionV>
                      <wp:extent cx="2854325" cy="885190"/>
                      <wp:effectExtent l="19050" t="19050" r="22225" b="10160"/>
                      <wp:wrapNone/>
                      <wp:docPr id="2" name="Groupe 2"/>
                      <wp:cNvGraphicFramePr/>
                      <a:graphic xmlns:a="http://schemas.openxmlformats.org/drawingml/2006/main">
                        <a:graphicData uri="http://schemas.microsoft.com/office/word/2010/wordprocessingGroup">
                          <wpg:wgp>
                            <wpg:cNvGrpSpPr/>
                            <wpg:grpSpPr>
                              <a:xfrm>
                                <a:off x="0" y="0"/>
                                <a:ext cx="2854325" cy="885190"/>
                                <a:chOff x="1" y="0"/>
                                <a:chExt cx="2992859" cy="1280160"/>
                              </a:xfrm>
                            </wpg:grpSpPr>
                            <wps:wsp>
                              <wps:cNvPr id="19" name="Rectangle à coins arrondis 3"/>
                              <wps:cNvSpPr/>
                              <wps:spPr>
                                <a:xfrm>
                                  <a:off x="1" y="0"/>
                                  <a:ext cx="2992858" cy="1280160"/>
                                </a:xfrm>
                                <a:prstGeom prst="roundRect">
                                  <a:avLst/>
                                </a:prstGeom>
                                <a:noFill/>
                                <a:ln w="28575">
                                  <a:solidFill>
                                    <a:schemeClr val="accent6">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tangle à coins arrondis 4"/>
                              <wps:cNvSpPr/>
                              <wps:spPr>
                                <a:xfrm>
                                  <a:off x="103909" y="48491"/>
                                  <a:ext cx="897255" cy="1174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E75BE2" w14:textId="77777777" w:rsidR="00762F49" w:rsidRDefault="00762F49" w:rsidP="00762F49">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21" name="Rectangle à coins arrondis 5"/>
                              <wps:cNvSpPr/>
                              <wps:spPr>
                                <a:xfrm>
                                  <a:off x="1073727" y="48491"/>
                                  <a:ext cx="891752" cy="1175136"/>
                                </a:xfrm>
                                <a:prstGeom prst="roundRect">
                                  <a:avLst/>
                                </a:prstGeom>
                                <a:noFill/>
                                <a:ln>
                                  <a:solidFill>
                                    <a:srgbClr val="71A41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tangle à coins arrondis 6"/>
                              <wps:cNvSpPr/>
                              <wps:spPr>
                                <a:xfrm>
                                  <a:off x="2057400" y="48491"/>
                                  <a:ext cx="831215" cy="11747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53CFC7" w14:textId="77777777" w:rsidR="00762F49" w:rsidRDefault="00762F49" w:rsidP="00762F49">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23" name="ZoneTexte 34"/>
                              <wps:cNvSpPr txBox="1"/>
                              <wps:spPr>
                                <a:xfrm>
                                  <a:off x="103909" y="131616"/>
                                  <a:ext cx="896620" cy="556891"/>
                                </a:xfrm>
                                <a:prstGeom prst="rect">
                                  <a:avLst/>
                                </a:prstGeom>
                                <a:noFill/>
                              </wps:spPr>
                              <wps:txbx>
                                <w:txbxContent>
                                  <w:p w14:paraId="7CECFB64" w14:textId="77777777" w:rsidR="00762F49" w:rsidRDefault="00762F49" w:rsidP="00762F49">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p>
                                  <w:p w14:paraId="2A752ED4" w14:textId="77777777" w:rsidR="00762F49" w:rsidRPr="00F9434B" w:rsidRDefault="00762F49" w:rsidP="00762F49">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wps:txbx>
                              <wps:bodyPr wrap="square" rtlCol="0">
                                <a:noAutofit/>
                              </wps:bodyPr>
                            </wps:wsp>
                            <wps:wsp>
                              <wps:cNvPr id="24" name="ZoneTexte 35"/>
                              <wps:cNvSpPr txBox="1"/>
                              <wps:spPr>
                                <a:xfrm>
                                  <a:off x="2154565" y="173179"/>
                                  <a:ext cx="631766" cy="584448"/>
                                </a:xfrm>
                                <a:prstGeom prst="rect">
                                  <a:avLst/>
                                </a:prstGeom>
                                <a:noFill/>
                              </wps:spPr>
                              <wps:txbx>
                                <w:txbxContent>
                                  <w:p w14:paraId="438C35B7" w14:textId="77777777" w:rsidR="00762F49" w:rsidRDefault="00762F49" w:rsidP="00762F49">
                                    <w:pPr>
                                      <w:pStyle w:val="NormalWeb"/>
                                      <w:spacing w:before="0" w:beforeAutospacing="0" w:after="0" w:afterAutospacing="0"/>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MITACS</w:t>
                                    </w:r>
                                  </w:p>
                                  <w:p w14:paraId="74F58837" w14:textId="77777777" w:rsidR="00762F49" w:rsidRPr="00EE509C" w:rsidRDefault="00762F49" w:rsidP="00762F49">
                                    <w:pPr>
                                      <w:pStyle w:val="NormalWeb"/>
                                      <w:spacing w:before="0" w:beforeAutospacing="0" w:after="0" w:afterAutospacing="0"/>
                                      <w:rPr>
                                        <w:b/>
                                        <w:bCs/>
                                        <w:sz w:val="16"/>
                                        <w:szCs w:val="16"/>
                                      </w:rPr>
                                    </w:pPr>
                                    <w:r w:rsidRPr="00EE509C">
                                      <w:rPr>
                                        <w:b/>
                                        <w:bCs/>
                                        <w:sz w:val="16"/>
                                        <w:szCs w:val="16"/>
                                      </w:rPr>
                                      <w:t>(fédéral)</w:t>
                                    </w:r>
                                  </w:p>
                                </w:txbxContent>
                              </wps:txbx>
                              <wps:bodyPr wrap="square" rtlCol="0">
                                <a:noAutofit/>
                              </wps:bodyPr>
                            </wps:wsp>
                            <wps:wsp>
                              <wps:cNvPr id="25" name="ZoneTexte 36"/>
                              <wps:cNvSpPr txBox="1"/>
                              <wps:spPr>
                                <a:xfrm>
                                  <a:off x="1073727" y="159330"/>
                                  <a:ext cx="1100380" cy="394852"/>
                                </a:xfrm>
                                <a:prstGeom prst="rect">
                                  <a:avLst/>
                                </a:prstGeom>
                                <a:noFill/>
                              </wps:spPr>
                              <wps:txbx>
                                <w:txbxContent>
                                  <w:p w14:paraId="2AFE4D19" w14:textId="77777777" w:rsidR="00762F49" w:rsidRPr="00F9434B" w:rsidRDefault="00762F49" w:rsidP="00762F49">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Entreprises</w:t>
                                    </w:r>
                                  </w:p>
                                </w:txbxContent>
                              </wps:txbx>
                              <wps:bodyPr wrap="square" rtlCol="0">
                                <a:noAutofit/>
                              </wps:bodyPr>
                            </wps:wsp>
                            <wps:wsp>
                              <wps:cNvPr id="26" name="ZoneTexte 39"/>
                              <wps:cNvSpPr txBox="1"/>
                              <wps:spPr>
                                <a:xfrm>
                                  <a:off x="1849860" y="613620"/>
                                  <a:ext cx="1143000" cy="441960"/>
                                </a:xfrm>
                                <a:prstGeom prst="rect">
                                  <a:avLst/>
                                </a:prstGeom>
                                <a:noFill/>
                              </wps:spPr>
                              <wps:txbx>
                                <w:txbxContent>
                                  <w:p w14:paraId="5590B2DA" w14:textId="77777777" w:rsidR="00762F49" w:rsidRPr="00F9434B" w:rsidRDefault="00762F49" w:rsidP="00762F49">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3 333</w:t>
                                    </w:r>
                                    <w:r w:rsidRPr="00F9434B">
                                      <w:rPr>
                                        <w:rFonts w:ascii="Arial" w:hAnsi="Arial" w:cs="Arial"/>
                                        <w:color w:val="000000" w:themeColor="text1"/>
                                        <w:kern w:val="24"/>
                                        <w:sz w:val="16"/>
                                        <w:szCs w:val="16"/>
                                      </w:rPr>
                                      <w:t xml:space="preserve"> $</w:t>
                                    </w:r>
                                  </w:p>
                                </w:txbxContent>
                              </wps:txbx>
                              <wps:bodyPr wrap="square" rtlCol="0">
                                <a:noAutofit/>
                              </wps:bodyPr>
                            </wps:wsp>
                            <wps:wsp>
                              <wps:cNvPr id="27" name="ZoneTexte 42"/>
                              <wps:cNvSpPr txBox="1"/>
                              <wps:spPr>
                                <a:xfrm>
                                  <a:off x="214726" y="584995"/>
                                  <a:ext cx="743585" cy="441961"/>
                                </a:xfrm>
                                <a:prstGeom prst="rect">
                                  <a:avLst/>
                                </a:prstGeom>
                                <a:noFill/>
                              </wps:spPr>
                              <wps:txbx>
                                <w:txbxContent>
                                  <w:p w14:paraId="0D976FB8" w14:textId="77777777" w:rsidR="00762F49" w:rsidRPr="00F9434B" w:rsidRDefault="00762F49" w:rsidP="00762F49">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wps:txbx>
                              <wps:bodyPr wrap="square" rtlCol="0">
                                <a:noAutofit/>
                              </wps:bodyPr>
                            </wps:wsp>
                            <wps:wsp>
                              <wps:cNvPr id="28" name="Rectangle 28"/>
                              <wps:cNvSpPr/>
                              <wps:spPr>
                                <a:xfrm>
                                  <a:off x="904875" y="584994"/>
                                  <a:ext cx="1152525" cy="441960"/>
                                </a:xfrm>
                                <a:prstGeom prst="rect">
                                  <a:avLst/>
                                </a:prstGeom>
                              </wps:spPr>
                              <wps:txbx>
                                <w:txbxContent>
                                  <w:p w14:paraId="3DF4A515" w14:textId="77777777" w:rsidR="00762F49" w:rsidRPr="00F9434B" w:rsidRDefault="00762F49" w:rsidP="00762F49">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6 000</w:t>
                                    </w:r>
                                    <w:r w:rsidRPr="00F9434B">
                                      <w:rPr>
                                        <w:rFonts w:ascii="Arial" w:hAnsi="Arial" w:cs="Arial"/>
                                        <w:color w:val="000000" w:themeColor="text1"/>
                                        <w:kern w:val="24"/>
                                        <w:sz w:val="16"/>
                                        <w:szCs w:val="16"/>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7D65E6A" id="Groupe 2" o:spid="_x0000_s1037" style="position:absolute;left:0;text-align:left;margin-left:34.95pt;margin-top:6.8pt;width:224.75pt;height:69.7pt;z-index:251649024;mso-width-relative:margin;mso-height-relative:margin" coordorigin="" coordsize="29928,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">
                      <v:roundrect id="Rectangle à coins arrondis 3" o:spid="_x0000_s1038" style="position:absolute;width:29928;height:12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" filled="f" strokecolor="#e36c0a [2409]" strokeweight="2.25pt">
                        <v:stroke dashstyle="dash"/>
                      </v:roundrect>
                      <v:roundrect id="Rectangle à coins arrondis 4" o:spid="_x0000_s1039" style="position:absolute;left:1039;top:484;width:897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" filled="f" strokecolor="#243f60 [1604]" strokeweight="2pt">
                        <v:textbox>
                          <w:txbxContent>
                            <w:p w14:paraId="4EE75BE2" w14:textId="77777777" w:rsidR="00762F49" w:rsidRDefault="00762F49" w:rsidP="00762F49">
                              <w:pPr>
                                <w:pStyle w:val="NormalWeb"/>
                                <w:spacing w:before="0" w:beforeAutospacing="0" w:after="0" w:afterAutospacing="0"/>
                                <w:jc w:val="center"/>
                              </w:pPr>
                              <w:r>
                                <w:rPr>
                                  <w:rFonts w:ascii="Arial" w:hAnsi="Arial" w:cs="Arial"/>
                                  <w:color w:val="FFFFFF" w:themeColor="light1"/>
                                  <w:kern w:val="24"/>
                                </w:rPr>
                                <w:t xml:space="preserve"> </w:t>
                              </w:r>
                            </w:p>
                          </w:txbxContent>
                        </v:textbox>
                      </v:roundrect>
                      <v:roundrect id="Rectangle à coins arrondis 5" o:spid="_x0000_s1040" style="position:absolute;left:10737;top:484;width:8917;height:11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" filled="f" strokecolor="#71a41e" strokeweight="2pt"/>
                      <v:roundrect id="Rectangle à coins arrondis 6" o:spid="_x0000_s1041" style="position:absolute;left:20574;top:484;width:831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" filled="f" strokecolor="red" strokeweight="2pt">
                        <v:textbox>
                          <w:txbxContent>
                            <w:p w14:paraId="1253CFC7" w14:textId="77777777" w:rsidR="00762F49" w:rsidRDefault="00762F49" w:rsidP="00762F49">
                              <w:pPr>
                                <w:pStyle w:val="NormalWeb"/>
                                <w:spacing w:before="0" w:beforeAutospacing="0" w:after="0" w:afterAutospacing="0"/>
                                <w:jc w:val="center"/>
                              </w:pPr>
                              <w:r>
                                <w:rPr>
                                  <w:rFonts w:ascii="Arial" w:hAnsi="Arial" w:cs="Arial"/>
                                  <w:color w:val="FFFFFF" w:themeColor="light1"/>
                                  <w:kern w:val="24"/>
                                </w:rPr>
                                <w:t xml:space="preserve"> </w:t>
                              </w:r>
                            </w:p>
                          </w:txbxContent>
                        </v:textbox>
                      </v:roundrect>
                      <v:shape id="ZoneTexte 34" o:spid="_x0000_s1042" type="#_x0000_t202" style="position:absolute;left:1039;top:1316;width:8966;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CECFB64" w14:textId="77777777" w:rsidR="00762F49" w:rsidRDefault="00762F49" w:rsidP="00762F49">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p>
                            <w:p w14:paraId="2A752ED4" w14:textId="77777777" w:rsidR="00762F49" w:rsidRPr="00F9434B" w:rsidRDefault="00762F49" w:rsidP="00762F49">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v:textbox>
                      </v:shape>
                      <v:shape id="ZoneTexte 35" o:spid="_x0000_s1043" type="#_x0000_t202" style="position:absolute;left:21545;top:1731;width:6318;height:5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38C35B7" w14:textId="77777777" w:rsidR="00762F49" w:rsidRDefault="00762F49" w:rsidP="00762F49">
                              <w:pPr>
                                <w:pStyle w:val="NormalWeb"/>
                                <w:spacing w:before="0" w:beforeAutospacing="0" w:after="0" w:afterAutospacing="0"/>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MITACS</w:t>
                              </w:r>
                            </w:p>
                            <w:p w14:paraId="74F58837" w14:textId="77777777" w:rsidR="00762F49" w:rsidRPr="00EE509C" w:rsidRDefault="00762F49" w:rsidP="00762F49">
                              <w:pPr>
                                <w:pStyle w:val="NormalWeb"/>
                                <w:spacing w:before="0" w:beforeAutospacing="0" w:after="0" w:afterAutospacing="0"/>
                                <w:rPr>
                                  <w:b/>
                                  <w:bCs/>
                                  <w:sz w:val="16"/>
                                  <w:szCs w:val="16"/>
                                </w:rPr>
                              </w:pPr>
                              <w:r w:rsidRPr="00EE509C">
                                <w:rPr>
                                  <w:b/>
                                  <w:bCs/>
                                  <w:sz w:val="16"/>
                                  <w:szCs w:val="16"/>
                                </w:rPr>
                                <w:t>(fédéral)</w:t>
                              </w:r>
                            </w:p>
                          </w:txbxContent>
                        </v:textbox>
                      </v:shape>
                      <v:shape id="ZoneTexte 36" o:spid="_x0000_s1044" type="#_x0000_t202" style="position:absolute;left:10737;top:1593;width:11004;height:3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2AFE4D19" w14:textId="77777777" w:rsidR="00762F49" w:rsidRPr="00F9434B" w:rsidRDefault="00762F49" w:rsidP="00762F49">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Entreprises</w:t>
                              </w:r>
                            </w:p>
                          </w:txbxContent>
                        </v:textbox>
                      </v:shape>
                      <v:shape id="ZoneTexte 39" o:spid="_x0000_s1045" type="#_x0000_t202" style="position:absolute;left:18498;top:6136;width:11430;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590B2DA" w14:textId="77777777" w:rsidR="00762F49" w:rsidRPr="00F9434B" w:rsidRDefault="00762F49" w:rsidP="00762F49">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3 333</w:t>
                              </w:r>
                              <w:r w:rsidRPr="00F9434B">
                                <w:rPr>
                                  <w:rFonts w:ascii="Arial" w:hAnsi="Arial" w:cs="Arial"/>
                                  <w:color w:val="000000" w:themeColor="text1"/>
                                  <w:kern w:val="24"/>
                                  <w:sz w:val="16"/>
                                  <w:szCs w:val="16"/>
                                </w:rPr>
                                <w:t xml:space="preserve"> $</w:t>
                              </w:r>
                            </w:p>
                          </w:txbxContent>
                        </v:textbox>
                      </v:shape>
                      <v:shape id="ZoneTexte 42" o:spid="_x0000_s1046" type="#_x0000_t202" style="position:absolute;left:2147;top:5849;width:743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976FB8" w14:textId="77777777" w:rsidR="00762F49" w:rsidRPr="00F9434B" w:rsidRDefault="00762F49" w:rsidP="00762F49">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v:textbox>
                      </v:shape>
                      <v:rect id="Rectangle 28" o:spid="_x0000_s1047" style="position:absolute;left:9048;top:5849;width:1152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3DF4A515" w14:textId="77777777" w:rsidR="00762F49" w:rsidRPr="00F9434B" w:rsidRDefault="00762F49" w:rsidP="00762F49">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6 000</w:t>
                              </w:r>
                              <w:r w:rsidRPr="00F9434B">
                                <w:rPr>
                                  <w:rFonts w:ascii="Arial" w:hAnsi="Arial" w:cs="Arial"/>
                                  <w:color w:val="000000" w:themeColor="text1"/>
                                  <w:kern w:val="24"/>
                                  <w:sz w:val="16"/>
                                  <w:szCs w:val="16"/>
                                </w:rPr>
                                <w:t xml:space="preserve"> $</w:t>
                              </w:r>
                            </w:p>
                          </w:txbxContent>
                        </v:textbox>
                      </v:rect>
                    </v:group>
                  </w:pict>
                </mc:Fallback>
              </mc:AlternateContent>
            </w:r>
          </w:p>
          <w:p w14:paraId="1F261DB0" w14:textId="77777777" w:rsidR="00762F49" w:rsidRPr="007B1F23" w:rsidRDefault="00762F49" w:rsidP="00762F49">
            <w:pPr>
              <w:pStyle w:val="Corpsdetexte3"/>
              <w:rPr>
                <w:rFonts w:asciiTheme="minorHAnsi" w:hAnsiTheme="minorHAnsi" w:cstheme="minorHAnsi"/>
                <w:color w:val="1B3B5C"/>
                <w:sz w:val="20"/>
                <w:szCs w:val="20"/>
                <w:lang w:val="en-US"/>
              </w:rPr>
            </w:pPr>
          </w:p>
          <w:p w14:paraId="144DAED9" w14:textId="77777777" w:rsidR="00762F49" w:rsidRPr="007B1F23" w:rsidRDefault="00762F49" w:rsidP="00762F49">
            <w:pPr>
              <w:pStyle w:val="Corpsdetexte3"/>
              <w:rPr>
                <w:rFonts w:asciiTheme="minorHAnsi" w:hAnsiTheme="minorHAnsi" w:cstheme="minorHAnsi"/>
                <w:color w:val="1B3B5C"/>
                <w:sz w:val="20"/>
                <w:szCs w:val="20"/>
                <w:lang w:val="en-US"/>
              </w:rPr>
            </w:pPr>
          </w:p>
          <w:p w14:paraId="0339805F" w14:textId="77777777" w:rsidR="00762F49" w:rsidRPr="007B1F23" w:rsidRDefault="00762F49" w:rsidP="00762F49">
            <w:pPr>
              <w:pStyle w:val="Corpsdetexte3"/>
              <w:rPr>
                <w:rFonts w:asciiTheme="minorHAnsi" w:hAnsiTheme="minorHAnsi" w:cstheme="minorHAnsi"/>
                <w:color w:val="1B3B5C"/>
                <w:sz w:val="20"/>
                <w:szCs w:val="20"/>
                <w:lang w:val="en-US"/>
              </w:rPr>
            </w:pPr>
          </w:p>
          <w:p w14:paraId="4FFE5F34" w14:textId="77777777" w:rsidR="00762F49" w:rsidRPr="007B1F23" w:rsidRDefault="00762F49" w:rsidP="00762F49">
            <w:pPr>
              <w:pStyle w:val="Corpsdetexte3"/>
              <w:rPr>
                <w:rFonts w:asciiTheme="minorHAnsi" w:hAnsiTheme="minorHAnsi" w:cstheme="minorHAnsi"/>
                <w:color w:val="1B3B5C"/>
                <w:sz w:val="20"/>
                <w:szCs w:val="20"/>
                <w:lang w:val="en-US"/>
              </w:rPr>
            </w:pPr>
          </w:p>
          <w:p w14:paraId="6C972B8D" w14:textId="77777777" w:rsidR="00762F49" w:rsidRPr="007B1F23" w:rsidRDefault="00762F49" w:rsidP="00762F49">
            <w:pPr>
              <w:pStyle w:val="Corpsdetexte3"/>
              <w:rPr>
                <w:rFonts w:asciiTheme="minorHAnsi" w:hAnsiTheme="minorHAnsi" w:cstheme="minorHAnsi"/>
                <w:color w:val="1B3B5C"/>
                <w:sz w:val="20"/>
                <w:szCs w:val="20"/>
                <w:lang w:val="en-US"/>
              </w:rPr>
            </w:pPr>
          </w:p>
          <w:p w14:paraId="7E6EB302" w14:textId="77777777" w:rsidR="00762F49" w:rsidRPr="007B1F23" w:rsidRDefault="00762F49" w:rsidP="00762F49">
            <w:pPr>
              <w:pStyle w:val="Corpsdetexte3"/>
              <w:rPr>
                <w:rFonts w:asciiTheme="minorHAnsi" w:hAnsiTheme="minorHAnsi" w:cstheme="minorHAnsi"/>
                <w:color w:val="1B3B5C"/>
                <w:sz w:val="20"/>
                <w:szCs w:val="20"/>
                <w:lang w:val="en-US"/>
              </w:rPr>
            </w:pPr>
          </w:p>
          <w:p w14:paraId="147C73F5" w14:textId="51A5CE91" w:rsidR="00762F49" w:rsidRPr="007B1F23" w:rsidRDefault="00762F49" w:rsidP="00942349">
            <w:pPr>
              <w:pStyle w:val="Corpsdetexte3"/>
              <w:jc w:val="left"/>
              <w:rPr>
                <w:rFonts w:asciiTheme="minorHAnsi" w:hAnsiTheme="minorHAnsi" w:cstheme="minorHAnsi"/>
                <w:color w:val="1B3B5C"/>
                <w:sz w:val="20"/>
                <w:szCs w:val="20"/>
                <w:lang w:val="en-US"/>
              </w:rPr>
            </w:pPr>
          </w:p>
        </w:tc>
      </w:tr>
      <w:tr w:rsidR="006B0BBD" w:rsidRPr="003B7D66" w14:paraId="14D76A33" w14:textId="77777777" w:rsidTr="004C059A">
        <w:trPr>
          <w:trHeight w:val="687"/>
          <w:jc w:val="center"/>
        </w:trPr>
        <w:tc>
          <w:tcPr>
            <w:tcW w:w="2937" w:type="dxa"/>
            <w:shd w:val="clear" w:color="auto" w:fill="auto"/>
            <w:vAlign w:val="center"/>
          </w:tcPr>
          <w:p w14:paraId="15F8E705" w14:textId="77777777" w:rsidR="0033206C" w:rsidRPr="003B7D66" w:rsidRDefault="00DC2989" w:rsidP="00300BD5">
            <w:pPr>
              <w:pStyle w:val="Corpsdetexte3"/>
              <w:jc w:val="left"/>
              <w:rPr>
                <w:rFonts w:asciiTheme="minorHAnsi" w:hAnsiTheme="minorHAnsi" w:cstheme="minorHAnsi"/>
                <w:color w:val="1B3B5C"/>
                <w:szCs w:val="22"/>
                <w:lang w:val="en-CA"/>
              </w:rPr>
            </w:pPr>
            <w:r w:rsidRPr="003B7D66">
              <w:rPr>
                <w:rFonts w:asciiTheme="minorHAnsi" w:hAnsiTheme="minorHAnsi" w:cstheme="minorHAnsi"/>
                <w:color w:val="1B3B5C"/>
                <w:szCs w:val="22"/>
                <w:lang w:val="en-CA"/>
              </w:rPr>
              <w:lastRenderedPageBreak/>
              <w:t>Maximum duration of projects</w:t>
            </w:r>
          </w:p>
        </w:tc>
        <w:tc>
          <w:tcPr>
            <w:tcW w:w="3119" w:type="dxa"/>
            <w:shd w:val="clear" w:color="auto" w:fill="auto"/>
            <w:vAlign w:val="center"/>
          </w:tcPr>
          <w:p w14:paraId="08C37A18" w14:textId="77777777" w:rsidR="0033206C" w:rsidRPr="007B1F23" w:rsidRDefault="0033206C"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 xml:space="preserve">3 </w:t>
            </w:r>
            <w:r w:rsidR="00DC2989" w:rsidRPr="007B1F23">
              <w:rPr>
                <w:rFonts w:asciiTheme="minorHAnsi" w:hAnsiTheme="minorHAnsi" w:cstheme="minorHAnsi"/>
                <w:color w:val="1B3B5C"/>
                <w:sz w:val="20"/>
                <w:szCs w:val="20"/>
                <w:lang w:val="en-CA"/>
              </w:rPr>
              <w:t>years</w:t>
            </w:r>
          </w:p>
        </w:tc>
        <w:tc>
          <w:tcPr>
            <w:tcW w:w="3268" w:type="dxa"/>
            <w:shd w:val="clear" w:color="auto" w:fill="auto"/>
            <w:vAlign w:val="center"/>
          </w:tcPr>
          <w:p w14:paraId="4E2FA4F0" w14:textId="77777777" w:rsidR="0033206C" w:rsidRPr="007B1F23" w:rsidRDefault="0033206C"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 xml:space="preserve">3 </w:t>
            </w:r>
            <w:r w:rsidR="00DC2989" w:rsidRPr="007B1F23">
              <w:rPr>
                <w:rFonts w:asciiTheme="minorHAnsi" w:hAnsiTheme="minorHAnsi" w:cstheme="minorHAnsi"/>
                <w:color w:val="1B3B5C"/>
                <w:sz w:val="20"/>
                <w:szCs w:val="20"/>
                <w:lang w:val="en-CA"/>
              </w:rPr>
              <w:t>years</w:t>
            </w:r>
          </w:p>
        </w:tc>
      </w:tr>
      <w:tr w:rsidR="006B0BBD" w:rsidRPr="003B7D66" w14:paraId="638DA6F2" w14:textId="77777777" w:rsidTr="004C059A">
        <w:trPr>
          <w:trHeight w:val="710"/>
          <w:jc w:val="center"/>
        </w:trPr>
        <w:tc>
          <w:tcPr>
            <w:tcW w:w="2937" w:type="dxa"/>
            <w:shd w:val="clear" w:color="auto" w:fill="auto"/>
            <w:vAlign w:val="center"/>
          </w:tcPr>
          <w:p w14:paraId="2711E64B" w14:textId="77777777" w:rsidR="00276FC6" w:rsidRPr="003B7D66" w:rsidRDefault="00DC2989" w:rsidP="00300BD5">
            <w:pPr>
              <w:pStyle w:val="Corpsdetexte3"/>
              <w:jc w:val="left"/>
              <w:rPr>
                <w:rFonts w:asciiTheme="minorHAnsi" w:hAnsiTheme="minorHAnsi" w:cstheme="minorHAnsi"/>
                <w:color w:val="1B3B5C"/>
                <w:szCs w:val="22"/>
                <w:lang w:val="en-CA"/>
              </w:rPr>
            </w:pPr>
            <w:r w:rsidRPr="003B7D66">
              <w:rPr>
                <w:rFonts w:asciiTheme="minorHAnsi" w:hAnsiTheme="minorHAnsi" w:cstheme="minorHAnsi"/>
                <w:color w:val="1B3B5C"/>
                <w:szCs w:val="22"/>
                <w:lang w:val="en-CA"/>
              </w:rPr>
              <w:lastRenderedPageBreak/>
              <w:t xml:space="preserve">Maximum </w:t>
            </w:r>
            <w:r w:rsidR="00D77189" w:rsidRPr="003B7D66">
              <w:rPr>
                <w:rFonts w:asciiTheme="minorHAnsi" w:hAnsiTheme="minorHAnsi" w:cstheme="minorHAnsi"/>
                <w:color w:val="1B3B5C"/>
                <w:szCs w:val="22"/>
                <w:lang w:val="en-CA"/>
              </w:rPr>
              <w:t>PRIMA Québec</w:t>
            </w:r>
            <w:r w:rsidR="00276FC6" w:rsidRPr="003B7D66">
              <w:rPr>
                <w:rFonts w:asciiTheme="minorHAnsi" w:hAnsiTheme="minorHAnsi" w:cstheme="minorHAnsi"/>
                <w:color w:val="1B3B5C"/>
                <w:szCs w:val="22"/>
                <w:lang w:val="en-CA"/>
              </w:rPr>
              <w:t xml:space="preserve"> </w:t>
            </w:r>
            <w:r w:rsidRPr="003B7D66">
              <w:rPr>
                <w:rFonts w:asciiTheme="minorHAnsi" w:hAnsiTheme="minorHAnsi" w:cstheme="minorHAnsi"/>
                <w:color w:val="1B3B5C"/>
                <w:szCs w:val="22"/>
                <w:lang w:val="en-CA"/>
              </w:rPr>
              <w:t>financing in</w:t>
            </w:r>
            <w:r w:rsidR="00276FC6" w:rsidRPr="003B7D66">
              <w:rPr>
                <w:rFonts w:asciiTheme="minorHAnsi" w:hAnsiTheme="minorHAnsi" w:cstheme="minorHAnsi"/>
                <w:color w:val="1B3B5C"/>
                <w:szCs w:val="22"/>
                <w:lang w:val="en-CA"/>
              </w:rPr>
              <w:t xml:space="preserve"> $ p</w:t>
            </w:r>
            <w:r w:rsidRPr="003B7D66">
              <w:rPr>
                <w:rFonts w:asciiTheme="minorHAnsi" w:hAnsiTheme="minorHAnsi" w:cstheme="minorHAnsi"/>
                <w:color w:val="1B3B5C"/>
                <w:szCs w:val="22"/>
                <w:lang w:val="en-CA"/>
              </w:rPr>
              <w:t>e</w:t>
            </w:r>
            <w:r w:rsidR="00276FC6" w:rsidRPr="003B7D66">
              <w:rPr>
                <w:rFonts w:asciiTheme="minorHAnsi" w:hAnsiTheme="minorHAnsi" w:cstheme="minorHAnsi"/>
                <w:color w:val="1B3B5C"/>
                <w:szCs w:val="22"/>
                <w:lang w:val="en-CA"/>
              </w:rPr>
              <w:t>r proje</w:t>
            </w:r>
            <w:r w:rsidRPr="003B7D66">
              <w:rPr>
                <w:rFonts w:asciiTheme="minorHAnsi" w:hAnsiTheme="minorHAnsi" w:cstheme="minorHAnsi"/>
                <w:color w:val="1B3B5C"/>
                <w:szCs w:val="22"/>
                <w:lang w:val="en-CA"/>
              </w:rPr>
              <w:t>c</w:t>
            </w:r>
            <w:r w:rsidR="00276FC6" w:rsidRPr="003B7D66">
              <w:rPr>
                <w:rFonts w:asciiTheme="minorHAnsi" w:hAnsiTheme="minorHAnsi" w:cstheme="minorHAnsi"/>
                <w:color w:val="1B3B5C"/>
                <w:szCs w:val="22"/>
                <w:lang w:val="en-CA"/>
              </w:rPr>
              <w:t>t</w:t>
            </w:r>
            <w:r w:rsidR="001553AA" w:rsidRPr="003B7D66">
              <w:rPr>
                <w:rFonts w:asciiTheme="minorHAnsi" w:hAnsiTheme="minorHAnsi" w:cstheme="minorHAnsi"/>
                <w:color w:val="1B3B5C"/>
                <w:szCs w:val="22"/>
                <w:lang w:val="en-CA"/>
              </w:rPr>
              <w:t xml:space="preserve">. </w:t>
            </w:r>
            <w:r w:rsidR="001553AA" w:rsidRPr="003B7D66">
              <w:rPr>
                <w:rFonts w:asciiTheme="minorHAnsi" w:hAnsiTheme="minorHAnsi" w:cstheme="minorHAnsi"/>
                <w:color w:val="1B3B5C"/>
                <w:szCs w:val="22"/>
                <w:u w:val="single"/>
                <w:lang w:val="en-CA"/>
              </w:rPr>
              <w:t xml:space="preserve">including </w:t>
            </w:r>
            <w:r w:rsidR="004F0AED" w:rsidRPr="003B7D66">
              <w:rPr>
                <w:rFonts w:asciiTheme="minorHAnsi" w:hAnsiTheme="minorHAnsi" w:cstheme="minorHAnsi"/>
                <w:color w:val="1B3B5C"/>
                <w:szCs w:val="22"/>
                <w:u w:val="single"/>
                <w:lang w:val="en-CA"/>
              </w:rPr>
              <w:t>i</w:t>
            </w:r>
            <w:r w:rsidR="001553AA" w:rsidRPr="003B7D66">
              <w:rPr>
                <w:rFonts w:asciiTheme="minorHAnsi" w:hAnsiTheme="minorHAnsi" w:cstheme="minorHAnsi"/>
                <w:color w:val="1B3B5C"/>
                <w:szCs w:val="22"/>
                <w:u w:val="single"/>
                <w:lang w:val="en-CA"/>
              </w:rPr>
              <w:t>ndirect research expenses and management fees of the MEI</w:t>
            </w:r>
          </w:p>
        </w:tc>
        <w:tc>
          <w:tcPr>
            <w:tcW w:w="3119" w:type="dxa"/>
            <w:shd w:val="clear" w:color="auto" w:fill="auto"/>
            <w:vAlign w:val="center"/>
          </w:tcPr>
          <w:p w14:paraId="74BC94D3" w14:textId="77777777" w:rsidR="00276FC6" w:rsidRPr="007B1F23" w:rsidRDefault="00DC2989"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w:t>
            </w:r>
            <w:r w:rsidR="00A662C9" w:rsidRPr="007B1F23">
              <w:rPr>
                <w:rFonts w:asciiTheme="minorHAnsi" w:hAnsiTheme="minorHAnsi" w:cstheme="minorHAnsi"/>
                <w:color w:val="1B3B5C"/>
                <w:sz w:val="20"/>
                <w:szCs w:val="20"/>
                <w:lang w:val="en-CA"/>
              </w:rPr>
              <w:t>1</w:t>
            </w:r>
            <w:r w:rsidR="003A07DD" w:rsidRPr="007B1F23">
              <w:rPr>
                <w:rFonts w:asciiTheme="minorHAnsi" w:hAnsiTheme="minorHAnsi" w:cstheme="minorHAnsi"/>
                <w:color w:val="1B3B5C"/>
                <w:sz w:val="20"/>
                <w:szCs w:val="20"/>
                <w:lang w:val="en-CA"/>
              </w:rPr>
              <w:t>.</w:t>
            </w:r>
            <w:r w:rsidR="00A662C9" w:rsidRPr="007B1F23">
              <w:rPr>
                <w:rFonts w:asciiTheme="minorHAnsi" w:hAnsiTheme="minorHAnsi" w:cstheme="minorHAnsi"/>
                <w:color w:val="1B3B5C"/>
                <w:sz w:val="20"/>
                <w:szCs w:val="20"/>
                <w:lang w:val="en-CA"/>
              </w:rPr>
              <w:t>5</w:t>
            </w:r>
            <w:r w:rsidR="003A07DD" w:rsidRPr="007B1F23">
              <w:rPr>
                <w:rFonts w:asciiTheme="minorHAnsi" w:hAnsiTheme="minorHAnsi" w:cstheme="minorHAnsi"/>
                <w:color w:val="1B3B5C"/>
                <w:sz w:val="20"/>
                <w:szCs w:val="20"/>
                <w:lang w:val="en-CA"/>
              </w:rPr>
              <w:t> </w:t>
            </w:r>
            <w:r w:rsidR="00276FC6" w:rsidRPr="007B1F23">
              <w:rPr>
                <w:rFonts w:asciiTheme="minorHAnsi" w:hAnsiTheme="minorHAnsi" w:cstheme="minorHAnsi"/>
                <w:color w:val="1B3B5C"/>
                <w:sz w:val="20"/>
                <w:szCs w:val="20"/>
                <w:lang w:val="en-CA"/>
              </w:rPr>
              <w:t>M</w:t>
            </w:r>
            <w:r w:rsidRPr="007B1F23">
              <w:rPr>
                <w:rFonts w:asciiTheme="minorHAnsi" w:hAnsiTheme="minorHAnsi" w:cstheme="minorHAnsi"/>
                <w:color w:val="1B3B5C"/>
                <w:sz w:val="20"/>
                <w:szCs w:val="20"/>
                <w:lang w:val="en-CA"/>
              </w:rPr>
              <w:t xml:space="preserve"> </w:t>
            </w:r>
            <w:r w:rsidR="00276FC6" w:rsidRPr="007B1F23">
              <w:rPr>
                <w:rFonts w:asciiTheme="minorHAnsi" w:hAnsiTheme="minorHAnsi" w:cstheme="minorHAnsi"/>
                <w:color w:val="1B3B5C"/>
                <w:sz w:val="20"/>
                <w:szCs w:val="20"/>
                <w:lang w:val="en-CA"/>
              </w:rPr>
              <w:t>(</w:t>
            </w:r>
            <w:r w:rsidRPr="007B1F23">
              <w:rPr>
                <w:rFonts w:asciiTheme="minorHAnsi" w:hAnsiTheme="minorHAnsi" w:cstheme="minorHAnsi"/>
                <w:color w:val="1B3B5C"/>
                <w:sz w:val="20"/>
                <w:szCs w:val="20"/>
                <w:lang w:val="en-CA"/>
              </w:rPr>
              <w:t>$</w:t>
            </w:r>
            <w:r w:rsidR="00276FC6" w:rsidRPr="007B1F23">
              <w:rPr>
                <w:rFonts w:asciiTheme="minorHAnsi" w:hAnsiTheme="minorHAnsi" w:cstheme="minorHAnsi"/>
                <w:color w:val="1B3B5C"/>
                <w:sz w:val="20"/>
                <w:szCs w:val="20"/>
                <w:lang w:val="en-CA"/>
              </w:rPr>
              <w:t>500</w:t>
            </w:r>
            <w:r w:rsidR="003A07DD" w:rsidRPr="007B1F23">
              <w:rPr>
                <w:rFonts w:asciiTheme="minorHAnsi" w:hAnsiTheme="minorHAnsi" w:cstheme="minorHAnsi"/>
                <w:color w:val="1B3B5C"/>
                <w:sz w:val="20"/>
                <w:szCs w:val="20"/>
                <w:lang w:val="en-CA"/>
              </w:rPr>
              <w:t> </w:t>
            </w:r>
            <w:r w:rsidRPr="007B1F23">
              <w:rPr>
                <w:rFonts w:asciiTheme="minorHAnsi" w:hAnsiTheme="minorHAnsi" w:cstheme="minorHAnsi"/>
                <w:color w:val="1B3B5C"/>
                <w:sz w:val="20"/>
                <w:szCs w:val="20"/>
                <w:lang w:val="en-CA"/>
              </w:rPr>
              <w:t>K</w:t>
            </w:r>
            <w:r w:rsidR="00276FC6" w:rsidRPr="007B1F23">
              <w:rPr>
                <w:rFonts w:asciiTheme="minorHAnsi" w:hAnsiTheme="minorHAnsi" w:cstheme="minorHAnsi"/>
                <w:color w:val="1B3B5C"/>
                <w:sz w:val="20"/>
                <w:szCs w:val="20"/>
                <w:lang w:val="en-CA"/>
              </w:rPr>
              <w:t>/</w:t>
            </w:r>
            <w:r w:rsidRPr="007B1F23">
              <w:rPr>
                <w:rFonts w:asciiTheme="minorHAnsi" w:hAnsiTheme="minorHAnsi" w:cstheme="minorHAnsi"/>
                <w:color w:val="1B3B5C"/>
                <w:sz w:val="20"/>
                <w:szCs w:val="20"/>
                <w:lang w:val="en-CA"/>
              </w:rPr>
              <w:t>year</w:t>
            </w:r>
            <w:r w:rsidR="00276FC6" w:rsidRPr="007B1F23">
              <w:rPr>
                <w:rFonts w:asciiTheme="minorHAnsi" w:hAnsiTheme="minorHAnsi" w:cstheme="minorHAnsi"/>
                <w:color w:val="1B3B5C"/>
                <w:sz w:val="20"/>
                <w:szCs w:val="20"/>
                <w:lang w:val="en-CA"/>
              </w:rPr>
              <w:t>)</w:t>
            </w:r>
          </w:p>
        </w:tc>
        <w:tc>
          <w:tcPr>
            <w:tcW w:w="3268" w:type="dxa"/>
            <w:shd w:val="clear" w:color="auto" w:fill="auto"/>
            <w:vAlign w:val="center"/>
          </w:tcPr>
          <w:p w14:paraId="01A64ABB" w14:textId="77777777" w:rsidR="00276FC6" w:rsidRPr="007B1F23" w:rsidRDefault="00DC2989" w:rsidP="00E66510">
            <w:pPr>
              <w:pStyle w:val="Corpsdetexte3"/>
              <w:jc w:val="left"/>
              <w:rPr>
                <w:rFonts w:asciiTheme="minorHAnsi" w:hAnsiTheme="minorHAnsi" w:cstheme="minorHAnsi"/>
                <w:color w:val="1B3B5C"/>
                <w:sz w:val="20"/>
                <w:szCs w:val="20"/>
                <w:lang w:val="en-CA"/>
              </w:rPr>
            </w:pPr>
            <w:r w:rsidRPr="007B1F23">
              <w:rPr>
                <w:rFonts w:asciiTheme="minorHAnsi" w:hAnsiTheme="minorHAnsi" w:cstheme="minorHAnsi"/>
                <w:color w:val="1B3B5C"/>
                <w:sz w:val="20"/>
                <w:szCs w:val="20"/>
                <w:lang w:val="en-CA"/>
              </w:rPr>
              <w:t>$1</w:t>
            </w:r>
            <w:r w:rsidR="003A07DD" w:rsidRPr="007B1F23">
              <w:rPr>
                <w:rFonts w:asciiTheme="minorHAnsi" w:hAnsiTheme="minorHAnsi" w:cstheme="minorHAnsi"/>
                <w:color w:val="1B3B5C"/>
                <w:sz w:val="20"/>
                <w:szCs w:val="20"/>
                <w:lang w:val="en-CA"/>
              </w:rPr>
              <w:t>.</w:t>
            </w:r>
            <w:r w:rsidR="00B91B63" w:rsidRPr="007B1F23">
              <w:rPr>
                <w:rFonts w:asciiTheme="minorHAnsi" w:hAnsiTheme="minorHAnsi" w:cstheme="minorHAnsi"/>
                <w:color w:val="1B3B5C"/>
                <w:sz w:val="20"/>
                <w:szCs w:val="20"/>
                <w:lang w:val="en-CA"/>
              </w:rPr>
              <w:t>5</w:t>
            </w:r>
            <w:r w:rsidR="003A07DD" w:rsidRPr="007B1F23">
              <w:rPr>
                <w:rFonts w:asciiTheme="minorHAnsi" w:hAnsiTheme="minorHAnsi" w:cstheme="minorHAnsi"/>
                <w:color w:val="1B3B5C"/>
                <w:sz w:val="20"/>
                <w:szCs w:val="20"/>
                <w:lang w:val="en-CA"/>
              </w:rPr>
              <w:t> </w:t>
            </w:r>
            <w:r w:rsidR="00B91B63" w:rsidRPr="007B1F23">
              <w:rPr>
                <w:rFonts w:asciiTheme="minorHAnsi" w:hAnsiTheme="minorHAnsi" w:cstheme="minorHAnsi"/>
                <w:color w:val="1B3B5C"/>
                <w:sz w:val="20"/>
                <w:szCs w:val="20"/>
                <w:lang w:val="en-CA"/>
              </w:rPr>
              <w:t>M ($500</w:t>
            </w:r>
            <w:r w:rsidR="003A07DD" w:rsidRPr="007B1F23">
              <w:rPr>
                <w:rFonts w:asciiTheme="minorHAnsi" w:hAnsiTheme="minorHAnsi" w:cstheme="minorHAnsi"/>
                <w:color w:val="1B3B5C"/>
                <w:sz w:val="20"/>
                <w:szCs w:val="20"/>
                <w:lang w:val="en-CA"/>
              </w:rPr>
              <w:t> </w:t>
            </w:r>
            <w:r w:rsidR="00B91B63" w:rsidRPr="007B1F23">
              <w:rPr>
                <w:rFonts w:asciiTheme="minorHAnsi" w:hAnsiTheme="minorHAnsi" w:cstheme="minorHAnsi"/>
                <w:color w:val="1B3B5C"/>
                <w:sz w:val="20"/>
                <w:szCs w:val="20"/>
                <w:lang w:val="en-CA"/>
              </w:rPr>
              <w:t>K</w:t>
            </w:r>
            <w:r w:rsidRPr="007B1F23">
              <w:rPr>
                <w:rFonts w:asciiTheme="minorHAnsi" w:hAnsiTheme="minorHAnsi" w:cstheme="minorHAnsi"/>
                <w:color w:val="1B3B5C"/>
                <w:sz w:val="20"/>
                <w:szCs w:val="20"/>
                <w:lang w:val="en-CA"/>
              </w:rPr>
              <w:t>/year)</w:t>
            </w:r>
          </w:p>
        </w:tc>
      </w:tr>
    </w:tbl>
    <w:p w14:paraId="49F3021D" w14:textId="77777777" w:rsidR="007B1F23" w:rsidRDefault="007B1F23" w:rsidP="00A57715">
      <w:pPr>
        <w:autoSpaceDE w:val="0"/>
        <w:autoSpaceDN w:val="0"/>
        <w:adjustRightInd w:val="0"/>
        <w:ind w:left="284"/>
        <w:jc w:val="both"/>
        <w:rPr>
          <w:rFonts w:asciiTheme="minorHAnsi" w:hAnsiTheme="minorHAnsi" w:cstheme="minorHAnsi"/>
          <w:b/>
          <w:bCs/>
          <w:color w:val="1B3B5C"/>
          <w:sz w:val="22"/>
          <w:szCs w:val="22"/>
          <w:lang w:val="en-CA"/>
        </w:rPr>
      </w:pPr>
    </w:p>
    <w:p w14:paraId="539C1C06" w14:textId="66D9BB4A" w:rsidR="000F6B11" w:rsidRPr="003B7D66" w:rsidRDefault="000F6B11" w:rsidP="00A57715">
      <w:pPr>
        <w:autoSpaceDE w:val="0"/>
        <w:autoSpaceDN w:val="0"/>
        <w:adjustRightInd w:val="0"/>
        <w:ind w:left="284"/>
        <w:jc w:val="both"/>
        <w:rPr>
          <w:rFonts w:asciiTheme="minorHAnsi" w:hAnsiTheme="minorHAnsi" w:cstheme="minorHAnsi"/>
          <w:b/>
          <w:bCs/>
          <w:color w:val="1B3B5C"/>
          <w:sz w:val="22"/>
          <w:szCs w:val="22"/>
          <w:lang w:val="en-CA"/>
        </w:rPr>
      </w:pPr>
      <w:r w:rsidRPr="003B7D66">
        <w:rPr>
          <w:rFonts w:asciiTheme="minorHAnsi" w:hAnsiTheme="minorHAnsi" w:cstheme="minorHAnsi"/>
          <w:b/>
          <w:bCs/>
          <w:color w:val="1B3B5C"/>
          <w:sz w:val="22"/>
          <w:szCs w:val="22"/>
          <w:lang w:val="en-CA"/>
        </w:rPr>
        <w:t>Example of funding</w:t>
      </w:r>
    </w:p>
    <w:tbl>
      <w:tblPr>
        <w:tblStyle w:val="Grilledutableau"/>
        <w:tblW w:w="9356" w:type="dxa"/>
        <w:tblInd w:w="108" w:type="dxa"/>
        <w:tblLook w:val="04A0" w:firstRow="1" w:lastRow="0" w:firstColumn="1" w:lastColumn="0" w:noHBand="0" w:noVBand="1"/>
      </w:tblPr>
      <w:tblGrid>
        <w:gridCol w:w="4678"/>
        <w:gridCol w:w="4678"/>
      </w:tblGrid>
      <w:tr w:rsidR="007B1F23" w:rsidRPr="00A967A5" w14:paraId="17A1DE7C" w14:textId="77777777" w:rsidTr="00895492">
        <w:tc>
          <w:tcPr>
            <w:tcW w:w="4678" w:type="dxa"/>
          </w:tcPr>
          <w:p w14:paraId="2BBD42F6" w14:textId="77777777" w:rsidR="007B1F23" w:rsidRPr="00A967A5" w:rsidRDefault="007B1F23" w:rsidP="002866EB">
            <w:pPr>
              <w:autoSpaceDE w:val="0"/>
              <w:autoSpaceDN w:val="0"/>
              <w:adjustRightInd w:val="0"/>
              <w:jc w:val="center"/>
              <w:rPr>
                <w:rFonts w:asciiTheme="minorHAnsi" w:hAnsiTheme="minorHAnsi" w:cs="Arial"/>
                <w:b/>
                <w:bCs/>
                <w:color w:val="1B3B5C"/>
              </w:rPr>
            </w:pPr>
            <w:r w:rsidRPr="00A967A5">
              <w:rPr>
                <w:rFonts w:asciiTheme="minorHAnsi" w:hAnsiTheme="minorHAnsi" w:cs="Arial"/>
                <w:b/>
                <w:bCs/>
                <w:color w:val="1B3B5C"/>
              </w:rPr>
              <w:t>TRL 1-3</w:t>
            </w:r>
          </w:p>
          <w:p w14:paraId="16BEAD17" w14:textId="01571ACC" w:rsidR="007B1F23" w:rsidRPr="00A967A5" w:rsidRDefault="007B1F23" w:rsidP="002866EB">
            <w:pPr>
              <w:autoSpaceDE w:val="0"/>
              <w:autoSpaceDN w:val="0"/>
              <w:adjustRightInd w:val="0"/>
              <w:jc w:val="center"/>
              <w:rPr>
                <w:rFonts w:asciiTheme="minorHAnsi" w:hAnsiTheme="minorHAnsi" w:cs="Arial"/>
                <w:b/>
                <w:bCs/>
                <w:color w:val="1B3B5C"/>
              </w:rPr>
            </w:pPr>
            <w:r w:rsidRPr="003B7D66">
              <w:rPr>
                <w:rFonts w:asciiTheme="minorHAnsi" w:hAnsiTheme="minorHAnsi" w:cstheme="minorHAnsi"/>
                <w:noProof/>
                <w:color w:val="1B3B5C"/>
                <w:sz w:val="22"/>
                <w:szCs w:val="22"/>
                <w:lang w:eastAsia="fr-CA"/>
              </w:rPr>
              <w:drawing>
                <wp:inline distT="0" distB="0" distL="0" distR="0" wp14:anchorId="05ABAE86" wp14:editId="3F903AD5">
                  <wp:extent cx="2670048" cy="1460519"/>
                  <wp:effectExtent l="0" t="0" r="0" b="635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1098" cy="1466563"/>
                          </a:xfrm>
                          <a:prstGeom prst="rect">
                            <a:avLst/>
                          </a:prstGeom>
                          <a:noFill/>
                          <a:ln>
                            <a:noFill/>
                          </a:ln>
                        </pic:spPr>
                      </pic:pic>
                    </a:graphicData>
                  </a:graphic>
                </wp:inline>
              </w:drawing>
            </w:r>
          </w:p>
        </w:tc>
        <w:tc>
          <w:tcPr>
            <w:tcW w:w="4678" w:type="dxa"/>
          </w:tcPr>
          <w:p w14:paraId="2C02F70A" w14:textId="77777777" w:rsidR="007B1F23" w:rsidRPr="00A967A5" w:rsidRDefault="007B1F23" w:rsidP="002866EB">
            <w:pPr>
              <w:autoSpaceDE w:val="0"/>
              <w:autoSpaceDN w:val="0"/>
              <w:adjustRightInd w:val="0"/>
              <w:jc w:val="center"/>
              <w:rPr>
                <w:rFonts w:asciiTheme="minorHAnsi" w:hAnsiTheme="minorHAnsi" w:cs="Arial"/>
                <w:b/>
                <w:bCs/>
                <w:color w:val="1B3B5C"/>
              </w:rPr>
            </w:pPr>
            <w:r w:rsidRPr="00A967A5">
              <w:rPr>
                <w:rFonts w:asciiTheme="minorHAnsi" w:hAnsiTheme="minorHAnsi" w:cs="Arial"/>
                <w:b/>
                <w:bCs/>
                <w:color w:val="1B3B5C"/>
              </w:rPr>
              <w:t>TRL 4-6</w:t>
            </w:r>
          </w:p>
          <w:p w14:paraId="08CC1081" w14:textId="07FA0782" w:rsidR="007B1F23" w:rsidRPr="00A967A5" w:rsidRDefault="00895492" w:rsidP="002866EB">
            <w:pPr>
              <w:autoSpaceDE w:val="0"/>
              <w:autoSpaceDN w:val="0"/>
              <w:adjustRightInd w:val="0"/>
              <w:jc w:val="center"/>
              <w:rPr>
                <w:rFonts w:asciiTheme="minorHAnsi" w:hAnsiTheme="minorHAnsi" w:cs="Arial"/>
                <w:b/>
                <w:bCs/>
                <w:color w:val="1B3B5C"/>
              </w:rPr>
            </w:pPr>
            <w:r w:rsidRPr="003B7D66">
              <w:rPr>
                <w:rFonts w:asciiTheme="minorHAnsi" w:hAnsiTheme="minorHAnsi" w:cstheme="minorHAnsi"/>
                <w:noProof/>
                <w:color w:val="1B3B5C"/>
                <w:sz w:val="22"/>
                <w:szCs w:val="22"/>
                <w:lang w:eastAsia="fr-CA"/>
              </w:rPr>
              <w:drawing>
                <wp:inline distT="0" distB="0" distL="0" distR="0" wp14:anchorId="1DFEC971" wp14:editId="210212BC">
                  <wp:extent cx="2693576" cy="1460500"/>
                  <wp:effectExtent l="0" t="0" r="0" b="6350"/>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0051" cy="1474855"/>
                          </a:xfrm>
                          <a:prstGeom prst="rect">
                            <a:avLst/>
                          </a:prstGeom>
                          <a:noFill/>
                          <a:ln>
                            <a:noFill/>
                          </a:ln>
                        </pic:spPr>
                      </pic:pic>
                    </a:graphicData>
                  </a:graphic>
                </wp:inline>
              </w:drawing>
            </w:r>
            <w:r w:rsidR="007B1F23" w:rsidRPr="00A967A5">
              <w:rPr>
                <w:noProof/>
                <w:color w:val="1B3B5C"/>
                <w:lang w:eastAsia="fr-CA"/>
              </w:rPr>
              <w:drawing>
                <wp:anchor distT="36576" distB="36576" distL="36576" distR="36576" simplePos="0" relativeHeight="251666432" behindDoc="0" locked="0" layoutInCell="1" allowOverlap="1" wp14:anchorId="2F811DED" wp14:editId="0765EAFD">
                  <wp:simplePos x="0" y="0"/>
                  <wp:positionH relativeFrom="column">
                    <wp:posOffset>4206240</wp:posOffset>
                  </wp:positionH>
                  <wp:positionV relativeFrom="paragraph">
                    <wp:posOffset>5663565</wp:posOffset>
                  </wp:positionV>
                  <wp:extent cx="2808605" cy="1273810"/>
                  <wp:effectExtent l="0" t="0" r="0" b="254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8605" cy="1273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B1F23" w:rsidRPr="00A967A5">
              <w:rPr>
                <w:noProof/>
                <w:color w:val="1B3B5C"/>
                <w:lang w:eastAsia="fr-CA"/>
              </w:rPr>
              <w:drawing>
                <wp:anchor distT="36576" distB="36576" distL="36576" distR="36576" simplePos="0" relativeHeight="251660288" behindDoc="0" locked="0" layoutInCell="1" allowOverlap="1" wp14:anchorId="6BF48FE0" wp14:editId="20406569">
                  <wp:simplePos x="0" y="0"/>
                  <wp:positionH relativeFrom="column">
                    <wp:posOffset>4206240</wp:posOffset>
                  </wp:positionH>
                  <wp:positionV relativeFrom="paragraph">
                    <wp:posOffset>5663565</wp:posOffset>
                  </wp:positionV>
                  <wp:extent cx="2808605" cy="1273810"/>
                  <wp:effectExtent l="0" t="0" r="0" b="254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8605" cy="1273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B1F23" w:rsidRPr="00A967A5">
              <w:rPr>
                <w:noProof/>
                <w:color w:val="1B3B5C"/>
                <w:lang w:eastAsia="fr-CA"/>
              </w:rPr>
              <w:drawing>
                <wp:anchor distT="36576" distB="36576" distL="36576" distR="36576" simplePos="0" relativeHeight="251654144" behindDoc="0" locked="0" layoutInCell="1" allowOverlap="1" wp14:anchorId="617F294F" wp14:editId="6660B66E">
                  <wp:simplePos x="0" y="0"/>
                  <wp:positionH relativeFrom="column">
                    <wp:posOffset>4206240</wp:posOffset>
                  </wp:positionH>
                  <wp:positionV relativeFrom="paragraph">
                    <wp:posOffset>5663565</wp:posOffset>
                  </wp:positionV>
                  <wp:extent cx="2808605" cy="1273810"/>
                  <wp:effectExtent l="0" t="0" r="0" b="254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8605" cy="1273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3395E7E0" w14:textId="7A90D7AB" w:rsidR="000F6B11" w:rsidRPr="003B7D66" w:rsidRDefault="000F6B11" w:rsidP="00762F49">
      <w:pPr>
        <w:tabs>
          <w:tab w:val="left" w:pos="709"/>
        </w:tabs>
        <w:autoSpaceDE w:val="0"/>
        <w:autoSpaceDN w:val="0"/>
        <w:adjustRightInd w:val="0"/>
        <w:ind w:left="709"/>
        <w:jc w:val="both"/>
        <w:rPr>
          <w:rFonts w:asciiTheme="minorHAnsi" w:hAnsiTheme="minorHAnsi" w:cstheme="minorHAnsi"/>
          <w:color w:val="1B3B5C"/>
          <w:sz w:val="22"/>
          <w:szCs w:val="22"/>
          <w:lang w:val="en-CA"/>
        </w:rPr>
      </w:pPr>
    </w:p>
    <w:p w14:paraId="6272D5F1" w14:textId="7E6714F6" w:rsidR="00BD5B8B" w:rsidRPr="003B7D66" w:rsidRDefault="00DC2989" w:rsidP="00A57715">
      <w:pPr>
        <w:autoSpaceDE w:val="0"/>
        <w:autoSpaceDN w:val="0"/>
        <w:adjustRightInd w:val="0"/>
        <w:ind w:left="284"/>
        <w:jc w:val="both"/>
        <w:rPr>
          <w:rFonts w:asciiTheme="minorHAnsi" w:hAnsiTheme="minorHAnsi" w:cstheme="minorHAnsi"/>
          <w:b/>
          <w:bCs/>
          <w:color w:val="1B3B5C"/>
          <w:sz w:val="22"/>
          <w:szCs w:val="22"/>
          <w:lang w:val="en-CA"/>
        </w:rPr>
      </w:pPr>
      <w:r w:rsidRPr="003B7D66">
        <w:rPr>
          <w:rFonts w:asciiTheme="minorHAnsi" w:hAnsiTheme="minorHAnsi" w:cstheme="minorHAnsi"/>
          <w:b/>
          <w:bCs/>
          <w:color w:val="1B3B5C"/>
          <w:sz w:val="22"/>
          <w:szCs w:val="22"/>
          <w:lang w:val="en-CA"/>
        </w:rPr>
        <w:t xml:space="preserve">Eligible </w:t>
      </w:r>
      <w:r w:rsidR="003A07DD" w:rsidRPr="003B7D66">
        <w:rPr>
          <w:rFonts w:asciiTheme="minorHAnsi" w:hAnsiTheme="minorHAnsi" w:cstheme="minorHAnsi"/>
          <w:b/>
          <w:bCs/>
          <w:color w:val="1B3B5C"/>
          <w:sz w:val="22"/>
          <w:szCs w:val="22"/>
          <w:lang w:val="en-CA"/>
        </w:rPr>
        <w:t>E</w:t>
      </w:r>
      <w:r w:rsidRPr="003B7D66">
        <w:rPr>
          <w:rFonts w:asciiTheme="minorHAnsi" w:hAnsiTheme="minorHAnsi" w:cstheme="minorHAnsi"/>
          <w:b/>
          <w:bCs/>
          <w:color w:val="1B3B5C"/>
          <w:sz w:val="22"/>
          <w:szCs w:val="22"/>
          <w:lang w:val="en-CA"/>
        </w:rPr>
        <w:t>xpenses</w:t>
      </w:r>
    </w:p>
    <w:p w14:paraId="6A865816" w14:textId="241FA780" w:rsidR="004F0AED" w:rsidRPr="003B7D66" w:rsidRDefault="004F0AED" w:rsidP="00A57715">
      <w:pPr>
        <w:autoSpaceDE w:val="0"/>
        <w:autoSpaceDN w:val="0"/>
        <w:adjustRightInd w:val="0"/>
        <w:ind w:left="284"/>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Eligible expenses are the direct project costs (research mandate) that are incurred by public research institutions in Quebec. The salaries of university researchers who are currently paid by their institution or by a government granting agency are not eligible expenses.</w:t>
      </w:r>
    </w:p>
    <w:p w14:paraId="15C0420B" w14:textId="77777777" w:rsidR="009A1207" w:rsidRPr="003B7D66" w:rsidRDefault="009A1207" w:rsidP="00A57715">
      <w:pPr>
        <w:autoSpaceDE w:val="0"/>
        <w:autoSpaceDN w:val="0"/>
        <w:adjustRightInd w:val="0"/>
        <w:ind w:left="284"/>
        <w:jc w:val="both"/>
        <w:rPr>
          <w:rFonts w:asciiTheme="minorHAnsi" w:hAnsiTheme="minorHAnsi" w:cstheme="minorHAnsi"/>
          <w:bCs/>
          <w:color w:val="1B3B5C"/>
          <w:sz w:val="22"/>
          <w:szCs w:val="22"/>
          <w:lang w:val="en-CA"/>
        </w:rPr>
      </w:pPr>
    </w:p>
    <w:p w14:paraId="40654613" w14:textId="7F2B1E94" w:rsidR="00A22DFD" w:rsidRPr="003B7D66" w:rsidRDefault="00A22DFD" w:rsidP="00A57715">
      <w:pPr>
        <w:autoSpaceDE w:val="0"/>
        <w:autoSpaceDN w:val="0"/>
        <w:adjustRightInd w:val="0"/>
        <w:ind w:left="284"/>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List of eligible expenses:</w:t>
      </w:r>
    </w:p>
    <w:p w14:paraId="344105F5" w14:textId="77777777" w:rsidR="002D4085" w:rsidRPr="003B7D66" w:rsidRDefault="002D4085" w:rsidP="00A57715">
      <w:pPr>
        <w:autoSpaceDE w:val="0"/>
        <w:autoSpaceDN w:val="0"/>
        <w:adjustRightInd w:val="0"/>
        <w:ind w:left="284"/>
        <w:jc w:val="both"/>
        <w:rPr>
          <w:rFonts w:asciiTheme="minorHAnsi" w:hAnsiTheme="minorHAnsi" w:cstheme="minorHAnsi"/>
          <w:bCs/>
          <w:color w:val="1B3B5C"/>
          <w:sz w:val="22"/>
          <w:szCs w:val="22"/>
          <w:lang w:val="en-CA"/>
        </w:rPr>
      </w:pPr>
    </w:p>
    <w:p w14:paraId="59EBE30B" w14:textId="7339B39E" w:rsidR="004C059A" w:rsidRPr="003B7D66" w:rsidRDefault="004C059A"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Wages, salaries and benefits that are not the subject of any other public financial support (students, postdoctoral fellows, assistants and research professionals, technicians, etc.);</w:t>
      </w:r>
    </w:p>
    <w:p w14:paraId="49721089" w14:textId="2DC17B93" w:rsidR="004C059A" w:rsidRPr="003B7D66" w:rsidRDefault="004C059A"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Scholarships;</w:t>
      </w:r>
    </w:p>
    <w:p w14:paraId="37F1350E" w14:textId="7AD2F1BA" w:rsidR="004C059A" w:rsidRPr="003B7D66" w:rsidRDefault="008608C5"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C</w:t>
      </w:r>
      <w:r w:rsidR="004C059A" w:rsidRPr="003B7D66">
        <w:rPr>
          <w:rFonts w:asciiTheme="minorHAnsi" w:hAnsiTheme="minorHAnsi" w:cstheme="minorHAnsi"/>
          <w:bCs/>
          <w:color w:val="1B3B5C"/>
          <w:lang w:val="en-CA"/>
        </w:rPr>
        <w:t>onsumables and supplies specific to the project</w:t>
      </w:r>
      <w:r w:rsidR="008C2961">
        <w:rPr>
          <w:rStyle w:val="Appelnotedebasdep"/>
          <w:rFonts w:asciiTheme="minorHAnsi" w:hAnsiTheme="minorHAnsi" w:cstheme="minorHAnsi"/>
          <w:bCs/>
          <w:color w:val="1B3B5C"/>
          <w:lang w:val="en-CA"/>
        </w:rPr>
        <w:footnoteReference w:id="5"/>
      </w:r>
      <w:r w:rsidR="004C059A" w:rsidRPr="003B7D66">
        <w:rPr>
          <w:rFonts w:asciiTheme="minorHAnsi" w:hAnsiTheme="minorHAnsi" w:cstheme="minorHAnsi"/>
          <w:bCs/>
          <w:color w:val="1B3B5C"/>
          <w:lang w:val="en-CA"/>
        </w:rPr>
        <w:t>;</w:t>
      </w:r>
    </w:p>
    <w:p w14:paraId="3B8D3965" w14:textId="3AA59E9F" w:rsidR="004C059A" w:rsidRPr="003B7D66" w:rsidRDefault="004C059A"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 xml:space="preserve">Purchase </w:t>
      </w:r>
      <w:r w:rsidR="008608C5" w:rsidRPr="003B7D66">
        <w:rPr>
          <w:rFonts w:asciiTheme="minorHAnsi" w:hAnsiTheme="minorHAnsi" w:cstheme="minorHAnsi"/>
          <w:bCs/>
          <w:color w:val="1B3B5C"/>
          <w:lang w:val="en-CA"/>
        </w:rPr>
        <w:t>(less $ 15k per equipment</w:t>
      </w:r>
      <w:r w:rsidR="000D7969" w:rsidRPr="003B7D66">
        <w:rPr>
          <w:rFonts w:asciiTheme="minorHAnsi" w:hAnsiTheme="minorHAnsi" w:cstheme="minorHAnsi"/>
          <w:bCs/>
          <w:color w:val="1B3B5C"/>
          <w:lang w:val="en-CA"/>
        </w:rPr>
        <w:t xml:space="preserve"> before taxes</w:t>
      </w:r>
      <w:r w:rsidR="008608C5" w:rsidRPr="003B7D66">
        <w:rPr>
          <w:rFonts w:asciiTheme="minorHAnsi" w:hAnsiTheme="minorHAnsi" w:cstheme="minorHAnsi"/>
          <w:bCs/>
          <w:color w:val="1B3B5C"/>
          <w:lang w:val="en-CA"/>
        </w:rPr>
        <w:t xml:space="preserve">) </w:t>
      </w:r>
      <w:r w:rsidRPr="003B7D66">
        <w:rPr>
          <w:rFonts w:asciiTheme="minorHAnsi" w:hAnsiTheme="minorHAnsi" w:cstheme="minorHAnsi"/>
          <w:bCs/>
          <w:color w:val="1B3B5C"/>
          <w:lang w:val="en-CA"/>
        </w:rPr>
        <w:t>or equipment rental (maximum 25% of total eligible expenses);</w:t>
      </w:r>
    </w:p>
    <w:p w14:paraId="33DFB354" w14:textId="0C6E283C" w:rsidR="004C059A" w:rsidRPr="003B7D66" w:rsidRDefault="004C059A"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Intellectual property management fees;</w:t>
      </w:r>
    </w:p>
    <w:p w14:paraId="27EF7CFA" w14:textId="7BD92E60" w:rsidR="004C059A" w:rsidRPr="003B7D66" w:rsidRDefault="004C059A"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Fees of professionals and subcontractors;</w:t>
      </w:r>
    </w:p>
    <w:p w14:paraId="299A4608" w14:textId="794ECE86" w:rsidR="004C059A" w:rsidRPr="003B7D66" w:rsidRDefault="004C059A"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Travel and subsistence expenses</w:t>
      </w:r>
      <w:r w:rsidR="008608C5" w:rsidRPr="003B7D66">
        <w:rPr>
          <w:rStyle w:val="Appelnotedebasdep"/>
          <w:rFonts w:asciiTheme="minorHAnsi" w:hAnsiTheme="minorHAnsi" w:cstheme="minorHAnsi"/>
          <w:bCs/>
          <w:color w:val="1B3B5C"/>
          <w:lang w:val="en-CA"/>
        </w:rPr>
        <w:footnoteReference w:id="6"/>
      </w:r>
      <w:r w:rsidRPr="003B7D66">
        <w:rPr>
          <w:rFonts w:asciiTheme="minorHAnsi" w:hAnsiTheme="minorHAnsi" w:cstheme="minorHAnsi"/>
          <w:bCs/>
          <w:color w:val="1B3B5C"/>
          <w:lang w:val="en-CA"/>
        </w:rPr>
        <w:t>;</w:t>
      </w:r>
    </w:p>
    <w:p w14:paraId="1E7D7820" w14:textId="18F9806B" w:rsidR="004C059A" w:rsidRPr="003B7D66" w:rsidRDefault="004C059A"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Monetary compensations for project participation;</w:t>
      </w:r>
    </w:p>
    <w:p w14:paraId="4E762796" w14:textId="39D60EE7" w:rsidR="004C059A" w:rsidRPr="003B7D66" w:rsidRDefault="004C059A"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Dissemination fees;</w:t>
      </w:r>
    </w:p>
    <w:p w14:paraId="25D975AB" w14:textId="7FDBDED5" w:rsidR="004C059A" w:rsidRPr="003B7D66" w:rsidRDefault="007C1596" w:rsidP="00A57715">
      <w:pPr>
        <w:pStyle w:val="Paragraphedeliste"/>
        <w:numPr>
          <w:ilvl w:val="0"/>
          <w:numId w:val="6"/>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10. Animal and platform fees</w:t>
      </w:r>
      <w:r w:rsidR="004C059A" w:rsidRPr="003B7D66">
        <w:rPr>
          <w:rFonts w:asciiTheme="minorHAnsi" w:hAnsiTheme="minorHAnsi" w:cstheme="minorHAnsi"/>
          <w:bCs/>
          <w:color w:val="1B3B5C"/>
          <w:lang w:val="en-CA"/>
        </w:rPr>
        <w:t>;</w:t>
      </w:r>
    </w:p>
    <w:p w14:paraId="56141FD3" w14:textId="06C1F1AE" w:rsidR="00942349" w:rsidRPr="003B7D66" w:rsidRDefault="004C059A" w:rsidP="00A57715">
      <w:pPr>
        <w:pStyle w:val="Paragraphedeliste"/>
        <w:numPr>
          <w:ilvl w:val="0"/>
          <w:numId w:val="6"/>
        </w:numPr>
        <w:autoSpaceDE w:val="0"/>
        <w:autoSpaceDN w:val="0"/>
        <w:adjustRightInd w:val="0"/>
        <w:spacing w:after="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Costs related to subcontracts.</w:t>
      </w:r>
    </w:p>
    <w:p w14:paraId="596157F5" w14:textId="6940B59D" w:rsidR="000F6B11" w:rsidRPr="003B7D66" w:rsidRDefault="000F6B11" w:rsidP="000F6B11">
      <w:pPr>
        <w:autoSpaceDE w:val="0"/>
        <w:autoSpaceDN w:val="0"/>
        <w:adjustRightInd w:val="0"/>
        <w:jc w:val="both"/>
        <w:rPr>
          <w:rFonts w:asciiTheme="minorHAnsi" w:hAnsiTheme="minorHAnsi" w:cstheme="minorHAnsi"/>
          <w:bCs/>
          <w:color w:val="1B3B5C"/>
          <w:sz w:val="22"/>
          <w:szCs w:val="22"/>
          <w:lang w:val="en-CA"/>
        </w:rPr>
      </w:pPr>
    </w:p>
    <w:p w14:paraId="72843BDF" w14:textId="2D2B1565" w:rsidR="000D7969" w:rsidRPr="003B7D66" w:rsidRDefault="000D7969" w:rsidP="00A57715">
      <w:pPr>
        <w:autoSpaceDE w:val="0"/>
        <w:autoSpaceDN w:val="0"/>
        <w:adjustRightInd w:val="0"/>
        <w:ind w:left="284"/>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 xml:space="preserve">The salaries of university researchers who are currently paid by their institution or by a government granting agency are not eligible </w:t>
      </w:r>
      <w:r w:rsidR="00EB295E" w:rsidRPr="003B7D66">
        <w:rPr>
          <w:rFonts w:asciiTheme="minorHAnsi" w:hAnsiTheme="minorHAnsi" w:cstheme="minorHAnsi"/>
          <w:bCs/>
          <w:color w:val="1B3B5C"/>
          <w:sz w:val="22"/>
          <w:szCs w:val="22"/>
          <w:lang w:val="en-CA"/>
        </w:rPr>
        <w:t>expenses.</w:t>
      </w:r>
    </w:p>
    <w:p w14:paraId="5E1F6D81" w14:textId="5BE0BC14" w:rsidR="000D7969" w:rsidRPr="003B7D66" w:rsidRDefault="000D7969" w:rsidP="00A57715">
      <w:pPr>
        <w:autoSpaceDE w:val="0"/>
        <w:autoSpaceDN w:val="0"/>
        <w:adjustRightInd w:val="0"/>
        <w:ind w:left="284"/>
        <w:jc w:val="both"/>
        <w:rPr>
          <w:rFonts w:asciiTheme="minorHAnsi" w:hAnsiTheme="minorHAnsi" w:cstheme="minorHAnsi"/>
          <w:bCs/>
          <w:color w:val="1B3B5C"/>
          <w:sz w:val="22"/>
          <w:szCs w:val="22"/>
          <w:lang w:val="en-CA"/>
        </w:rPr>
      </w:pPr>
    </w:p>
    <w:p w14:paraId="579C2E2B" w14:textId="3826BE55" w:rsidR="000D7969" w:rsidRPr="003B7D66" w:rsidRDefault="000D7969" w:rsidP="00A57715">
      <w:pPr>
        <w:autoSpaceDE w:val="0"/>
        <w:autoSpaceDN w:val="0"/>
        <w:adjustRightInd w:val="0"/>
        <w:ind w:left="284"/>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For TRL 1</w:t>
      </w:r>
      <w:r w:rsidR="00C64D5C" w:rsidRPr="003B7D66">
        <w:rPr>
          <w:rFonts w:asciiTheme="minorHAnsi" w:hAnsiTheme="minorHAnsi" w:cstheme="minorHAnsi"/>
          <w:bCs/>
          <w:color w:val="1B3B5C"/>
          <w:sz w:val="22"/>
          <w:szCs w:val="22"/>
          <w:lang w:val="en-CA"/>
        </w:rPr>
        <w:t>-</w:t>
      </w:r>
      <w:r w:rsidRPr="003B7D66">
        <w:rPr>
          <w:rFonts w:asciiTheme="minorHAnsi" w:hAnsiTheme="minorHAnsi" w:cstheme="minorHAnsi"/>
          <w:bCs/>
          <w:color w:val="1B3B5C"/>
          <w:sz w:val="22"/>
          <w:szCs w:val="22"/>
          <w:lang w:val="en-CA"/>
        </w:rPr>
        <w:t>3 projects, in-kind contributions from partners are not taken into account in the calculation of the grant. However, the jury can take this into account when measuring the degree of involvement of the company in the project.</w:t>
      </w:r>
    </w:p>
    <w:p w14:paraId="54A24263" w14:textId="6FD9C2AD" w:rsidR="000D7969" w:rsidRPr="003B7D66" w:rsidRDefault="000D7969" w:rsidP="00A57715">
      <w:pPr>
        <w:autoSpaceDE w:val="0"/>
        <w:autoSpaceDN w:val="0"/>
        <w:adjustRightInd w:val="0"/>
        <w:ind w:left="284"/>
        <w:jc w:val="both"/>
        <w:rPr>
          <w:rFonts w:asciiTheme="minorHAnsi" w:hAnsiTheme="minorHAnsi" w:cstheme="minorHAnsi"/>
          <w:bCs/>
          <w:color w:val="1B3B5C"/>
          <w:sz w:val="22"/>
          <w:szCs w:val="22"/>
          <w:lang w:val="en-CA"/>
        </w:rPr>
      </w:pPr>
    </w:p>
    <w:p w14:paraId="7E81D812" w14:textId="33D0605A" w:rsidR="000D7969" w:rsidRPr="003B7D66" w:rsidRDefault="000D7969" w:rsidP="00A57715">
      <w:pPr>
        <w:autoSpaceDE w:val="0"/>
        <w:autoSpaceDN w:val="0"/>
        <w:adjustRightInd w:val="0"/>
        <w:ind w:left="284"/>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For TRL 4</w:t>
      </w:r>
      <w:r w:rsidR="00C64D5C" w:rsidRPr="003B7D66">
        <w:rPr>
          <w:rFonts w:asciiTheme="minorHAnsi" w:hAnsiTheme="minorHAnsi" w:cstheme="minorHAnsi"/>
          <w:bCs/>
          <w:color w:val="1B3B5C"/>
          <w:sz w:val="22"/>
          <w:szCs w:val="22"/>
          <w:lang w:val="en-CA"/>
        </w:rPr>
        <w:t>-</w:t>
      </w:r>
      <w:r w:rsidRPr="003B7D66">
        <w:rPr>
          <w:rFonts w:asciiTheme="minorHAnsi" w:hAnsiTheme="minorHAnsi" w:cstheme="minorHAnsi"/>
          <w:bCs/>
          <w:color w:val="1B3B5C"/>
          <w:sz w:val="22"/>
          <w:szCs w:val="22"/>
          <w:lang w:val="en-CA"/>
        </w:rPr>
        <w:t>6 projects, in-kind contributions from partners are also accepted if:</w:t>
      </w:r>
    </w:p>
    <w:p w14:paraId="564B2964" w14:textId="30A30908" w:rsidR="000D7969" w:rsidRPr="003B7D66" w:rsidRDefault="000D7969" w:rsidP="00A57715">
      <w:pPr>
        <w:pStyle w:val="Paragraphedeliste"/>
        <w:numPr>
          <w:ilvl w:val="0"/>
          <w:numId w:val="5"/>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These are expenses subject to audit by the MEI (their value can be reasonably established and supported by supporting documents);</w:t>
      </w:r>
    </w:p>
    <w:p w14:paraId="1C7FCF1A" w14:textId="5B28E43D" w:rsidR="000D7969" w:rsidRPr="003B7D66" w:rsidRDefault="000D7969" w:rsidP="00A57715">
      <w:pPr>
        <w:pStyle w:val="Paragraphedeliste"/>
        <w:numPr>
          <w:ilvl w:val="0"/>
          <w:numId w:val="5"/>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They are essential for the realization of the selected project;</w:t>
      </w:r>
    </w:p>
    <w:p w14:paraId="6E38CFE4" w14:textId="4289A422" w:rsidR="000D7969" w:rsidRPr="003B7D66" w:rsidRDefault="000D7969" w:rsidP="00A57715">
      <w:pPr>
        <w:pStyle w:val="Paragraphedeliste"/>
        <w:numPr>
          <w:ilvl w:val="0"/>
          <w:numId w:val="5"/>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They correspond to costs incurred specifically to carry out the project;</w:t>
      </w:r>
    </w:p>
    <w:p w14:paraId="148C478E" w14:textId="214F68E1" w:rsidR="000D7969" w:rsidRPr="003B7D66" w:rsidRDefault="000D7969" w:rsidP="00A57715">
      <w:pPr>
        <w:pStyle w:val="Paragraphedeliste"/>
        <w:numPr>
          <w:ilvl w:val="0"/>
          <w:numId w:val="5"/>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They represent an item for which one would otherwise have to pay at the same or higher cost;</w:t>
      </w:r>
    </w:p>
    <w:p w14:paraId="57D1BED1" w14:textId="631B66D4" w:rsidR="000D7969" w:rsidRPr="003B7D66" w:rsidRDefault="000D7969" w:rsidP="00621317">
      <w:pPr>
        <w:pStyle w:val="Paragraphedeliste"/>
        <w:numPr>
          <w:ilvl w:val="0"/>
          <w:numId w:val="5"/>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Only 20% of the total financial package of the project is taken into account, there may be more than 20% in the project.</w:t>
      </w:r>
    </w:p>
    <w:p w14:paraId="763CDB75" w14:textId="4EBC8B43" w:rsidR="000F6B11" w:rsidRPr="003B7D66" w:rsidRDefault="000F6B11" w:rsidP="006B0BBD">
      <w:pPr>
        <w:autoSpaceDE w:val="0"/>
        <w:autoSpaceDN w:val="0"/>
        <w:adjustRightInd w:val="0"/>
        <w:rPr>
          <w:rFonts w:asciiTheme="minorHAnsi" w:hAnsiTheme="minorHAnsi" w:cstheme="minorHAnsi"/>
          <w:b/>
          <w:bCs/>
          <w:color w:val="1B3B5C"/>
          <w:sz w:val="22"/>
          <w:szCs w:val="22"/>
          <w:lang w:val="en-CA"/>
        </w:rPr>
      </w:pPr>
      <w:r w:rsidRPr="003B7D66">
        <w:rPr>
          <w:rFonts w:asciiTheme="minorHAnsi" w:hAnsiTheme="minorHAnsi" w:cstheme="minorHAnsi"/>
          <w:b/>
          <w:color w:val="1B3B5C"/>
          <w:sz w:val="22"/>
          <w:szCs w:val="22"/>
          <w:lang w:val="en-CA"/>
        </w:rPr>
        <w:t>The projects are cost-shared between the manufacturer, the MEI and additional financing. MEI</w:t>
      </w:r>
      <w:r w:rsidR="00C64D5C" w:rsidRPr="003B7D66">
        <w:rPr>
          <w:rFonts w:asciiTheme="minorHAnsi" w:hAnsiTheme="minorHAnsi" w:cstheme="minorHAnsi"/>
          <w:b/>
          <w:color w:val="1B3B5C"/>
          <w:sz w:val="22"/>
          <w:szCs w:val="22"/>
          <w:lang w:val="en-CA"/>
        </w:rPr>
        <w:t>’</w:t>
      </w:r>
      <w:r w:rsidRPr="003B7D66">
        <w:rPr>
          <w:rFonts w:asciiTheme="minorHAnsi" w:hAnsiTheme="minorHAnsi" w:cstheme="minorHAnsi"/>
          <w:b/>
          <w:color w:val="1B3B5C"/>
          <w:sz w:val="22"/>
          <w:szCs w:val="22"/>
          <w:lang w:val="en-CA"/>
        </w:rPr>
        <w:t>s support is aimed at the entire project and not just a portion of the project</w:t>
      </w:r>
      <w:r w:rsidR="00C64D5C" w:rsidRPr="003B7D66">
        <w:rPr>
          <w:rFonts w:asciiTheme="minorHAnsi" w:hAnsiTheme="minorHAnsi" w:cstheme="minorHAnsi"/>
          <w:b/>
          <w:color w:val="1B3B5C"/>
          <w:sz w:val="22"/>
          <w:szCs w:val="22"/>
          <w:lang w:val="en-CA"/>
        </w:rPr>
        <w:t>’</w:t>
      </w:r>
      <w:r w:rsidRPr="003B7D66">
        <w:rPr>
          <w:rFonts w:asciiTheme="minorHAnsi" w:hAnsiTheme="minorHAnsi" w:cstheme="minorHAnsi"/>
          <w:b/>
          <w:color w:val="1B3B5C"/>
          <w:sz w:val="22"/>
          <w:szCs w:val="22"/>
          <w:lang w:val="en-CA"/>
        </w:rPr>
        <w:t>s research activities</w:t>
      </w:r>
      <w:r w:rsidR="00EB295E" w:rsidRPr="003B7D66">
        <w:rPr>
          <w:rFonts w:asciiTheme="minorHAnsi" w:hAnsiTheme="minorHAnsi" w:cstheme="minorHAnsi"/>
          <w:b/>
          <w:color w:val="1B3B5C"/>
          <w:sz w:val="22"/>
          <w:szCs w:val="22"/>
          <w:lang w:val="en-CA"/>
        </w:rPr>
        <w:t>.</w:t>
      </w:r>
    </w:p>
    <w:p w14:paraId="0C436AE4" w14:textId="77777777" w:rsidR="00035763" w:rsidRPr="003B7D66" w:rsidRDefault="00035763" w:rsidP="00235C03">
      <w:pPr>
        <w:autoSpaceDE w:val="0"/>
        <w:autoSpaceDN w:val="0"/>
        <w:adjustRightInd w:val="0"/>
        <w:jc w:val="both"/>
        <w:rPr>
          <w:rFonts w:asciiTheme="minorHAnsi" w:hAnsiTheme="minorHAnsi" w:cstheme="minorHAnsi"/>
          <w:b/>
          <w:bCs/>
          <w:color w:val="1B3B5C"/>
          <w:sz w:val="22"/>
          <w:szCs w:val="22"/>
          <w:lang w:val="en-CA"/>
        </w:rPr>
      </w:pPr>
    </w:p>
    <w:p w14:paraId="298F56DD" w14:textId="6CF212EA" w:rsidR="0067209A" w:rsidRPr="003B7D66" w:rsidRDefault="00F00805" w:rsidP="00A57715">
      <w:pPr>
        <w:autoSpaceDE w:val="0"/>
        <w:autoSpaceDN w:val="0"/>
        <w:adjustRightInd w:val="0"/>
        <w:ind w:left="284"/>
        <w:jc w:val="both"/>
        <w:rPr>
          <w:rFonts w:asciiTheme="minorHAnsi" w:hAnsiTheme="minorHAnsi" w:cstheme="minorHAnsi"/>
          <w:b/>
          <w:bCs/>
          <w:color w:val="1B3B5C"/>
          <w:sz w:val="22"/>
          <w:szCs w:val="22"/>
          <w:lang w:val="en-CA"/>
        </w:rPr>
      </w:pPr>
      <w:r w:rsidRPr="003B7D66">
        <w:rPr>
          <w:rFonts w:asciiTheme="minorHAnsi" w:hAnsiTheme="minorHAnsi" w:cstheme="minorHAnsi"/>
          <w:b/>
          <w:bCs/>
          <w:color w:val="1B3B5C"/>
          <w:sz w:val="22"/>
          <w:szCs w:val="22"/>
          <w:lang w:val="en-CA"/>
        </w:rPr>
        <w:t>Indirect research expenses</w:t>
      </w:r>
    </w:p>
    <w:p w14:paraId="7B042DF4" w14:textId="6DFDFD0E" w:rsidR="004F0AED" w:rsidRPr="003B7D66" w:rsidRDefault="004F0AED" w:rsidP="00A57715">
      <w:pPr>
        <w:autoSpaceDE w:val="0"/>
        <w:autoSpaceDN w:val="0"/>
        <w:adjustRightInd w:val="0"/>
        <w:ind w:left="567"/>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 xml:space="preserve">For all funded projects, </w:t>
      </w:r>
      <w:r w:rsidRPr="008C2961">
        <w:rPr>
          <w:rFonts w:asciiTheme="minorHAnsi" w:hAnsiTheme="minorHAnsi" w:cstheme="minorHAnsi"/>
          <w:bCs/>
          <w:color w:val="1B3B5C"/>
          <w:sz w:val="22"/>
          <w:szCs w:val="22"/>
          <w:lang w:val="en-CA"/>
        </w:rPr>
        <w:t>PRIMA</w:t>
      </w:r>
      <w:r w:rsidRPr="003B7D66">
        <w:rPr>
          <w:rFonts w:asciiTheme="minorHAnsi" w:hAnsiTheme="minorHAnsi" w:cstheme="minorHAnsi"/>
          <w:bCs/>
          <w:color w:val="1B3B5C"/>
          <w:sz w:val="22"/>
          <w:szCs w:val="22"/>
          <w:lang w:val="en-CA"/>
        </w:rPr>
        <w:t xml:space="preserve"> Québec will grant to the university, in addition to the research grant, a subsidy for indirect costs</w:t>
      </w:r>
      <w:r w:rsidR="00842E19" w:rsidRPr="003B7D66">
        <w:rPr>
          <w:rFonts w:asciiTheme="minorHAnsi" w:hAnsiTheme="minorHAnsi" w:cstheme="minorHAnsi"/>
          <w:bCs/>
          <w:color w:val="1B3B5C"/>
          <w:sz w:val="22"/>
          <w:szCs w:val="22"/>
          <w:lang w:val="en-CA"/>
        </w:rPr>
        <w:t xml:space="preserve"> of research</w:t>
      </w:r>
      <w:r w:rsidRPr="003B7D66">
        <w:rPr>
          <w:rFonts w:asciiTheme="minorHAnsi" w:hAnsiTheme="minorHAnsi" w:cstheme="minorHAnsi"/>
          <w:bCs/>
          <w:color w:val="1B3B5C"/>
          <w:sz w:val="22"/>
          <w:szCs w:val="22"/>
          <w:lang w:val="en-CA"/>
        </w:rPr>
        <w:t xml:space="preserve"> for a maximum of 27% of the grant awarded by PRIMA Québec on the following items of expenditure: salaries, student grants, small equipment, equipment rental, material, consumables and supplies, as well as travel expenses.</w:t>
      </w:r>
    </w:p>
    <w:p w14:paraId="6A63E964" w14:textId="77777777" w:rsidR="004F0AED" w:rsidRPr="003B7D66" w:rsidRDefault="004F0AED" w:rsidP="00A57715">
      <w:pPr>
        <w:autoSpaceDE w:val="0"/>
        <w:autoSpaceDN w:val="0"/>
        <w:adjustRightInd w:val="0"/>
        <w:ind w:left="567"/>
        <w:jc w:val="both"/>
        <w:rPr>
          <w:rFonts w:asciiTheme="minorHAnsi" w:hAnsiTheme="minorHAnsi" w:cstheme="minorHAnsi"/>
          <w:bCs/>
          <w:color w:val="1B3B5C"/>
          <w:sz w:val="22"/>
          <w:szCs w:val="22"/>
          <w:lang w:val="en-CA"/>
        </w:rPr>
      </w:pPr>
    </w:p>
    <w:p w14:paraId="15FD95FF" w14:textId="3D8E5AF3" w:rsidR="0067209A" w:rsidRPr="003B7D66" w:rsidRDefault="004F0AED" w:rsidP="00A57715">
      <w:pPr>
        <w:autoSpaceDE w:val="0"/>
        <w:autoSpaceDN w:val="0"/>
        <w:adjustRightInd w:val="0"/>
        <w:ind w:left="567"/>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 xml:space="preserve">Note: The other financial contributors to the project must pay an indirect research expenses rate on their contribution at least equivalent to that of the MEI for the project (27%). In other words, all the </w:t>
      </w:r>
      <w:r w:rsidR="001B2E94" w:rsidRPr="003B7D66">
        <w:rPr>
          <w:rFonts w:asciiTheme="minorHAnsi" w:hAnsiTheme="minorHAnsi" w:cstheme="minorHAnsi"/>
          <w:bCs/>
          <w:color w:val="1B3B5C"/>
          <w:sz w:val="22"/>
          <w:szCs w:val="22"/>
          <w:lang w:val="en-CA"/>
        </w:rPr>
        <w:t>funders</w:t>
      </w:r>
      <w:r w:rsidRPr="003B7D66">
        <w:rPr>
          <w:rFonts w:asciiTheme="minorHAnsi" w:hAnsiTheme="minorHAnsi" w:cstheme="minorHAnsi"/>
          <w:bCs/>
          <w:color w:val="1B3B5C"/>
          <w:sz w:val="22"/>
          <w:szCs w:val="22"/>
          <w:lang w:val="en-CA"/>
        </w:rPr>
        <w:t xml:space="preserve"> </w:t>
      </w:r>
      <w:r w:rsidR="001B2E94" w:rsidRPr="003B7D66">
        <w:rPr>
          <w:rFonts w:asciiTheme="minorHAnsi" w:hAnsiTheme="minorHAnsi" w:cstheme="minorHAnsi"/>
          <w:bCs/>
          <w:color w:val="1B3B5C"/>
          <w:sz w:val="22"/>
          <w:szCs w:val="22"/>
          <w:lang w:val="en-CA"/>
        </w:rPr>
        <w:t>must</w:t>
      </w:r>
      <w:r w:rsidRPr="003B7D66">
        <w:rPr>
          <w:rFonts w:asciiTheme="minorHAnsi" w:hAnsiTheme="minorHAnsi" w:cstheme="minorHAnsi"/>
          <w:bCs/>
          <w:color w:val="1B3B5C"/>
          <w:sz w:val="22"/>
          <w:szCs w:val="22"/>
          <w:lang w:val="en-CA"/>
        </w:rPr>
        <w:t xml:space="preserve"> pay the full costs of the research, notably by paying the indirect research expenses</w:t>
      </w:r>
      <w:r w:rsidR="00F00805" w:rsidRPr="003B7D66">
        <w:rPr>
          <w:rFonts w:asciiTheme="minorHAnsi" w:hAnsiTheme="minorHAnsi" w:cstheme="minorHAnsi"/>
          <w:bCs/>
          <w:color w:val="1B3B5C"/>
          <w:sz w:val="22"/>
          <w:szCs w:val="22"/>
          <w:lang w:val="en-CA"/>
        </w:rPr>
        <w:t xml:space="preserve">.  </w:t>
      </w:r>
    </w:p>
    <w:p w14:paraId="1943F90B" w14:textId="77777777" w:rsidR="002D4085" w:rsidRPr="003B7D66" w:rsidRDefault="002D4085" w:rsidP="00762F49">
      <w:pPr>
        <w:autoSpaceDE w:val="0"/>
        <w:autoSpaceDN w:val="0"/>
        <w:adjustRightInd w:val="0"/>
        <w:ind w:left="709"/>
        <w:jc w:val="both"/>
        <w:rPr>
          <w:rFonts w:asciiTheme="minorHAnsi" w:hAnsiTheme="minorHAnsi" w:cstheme="minorHAnsi"/>
          <w:bCs/>
          <w:color w:val="1B3B5C"/>
          <w:sz w:val="22"/>
          <w:szCs w:val="22"/>
          <w:lang w:val="en-CA"/>
        </w:rPr>
      </w:pPr>
    </w:p>
    <w:p w14:paraId="3056157F" w14:textId="04E44308" w:rsidR="00701458" w:rsidRPr="003B7D66" w:rsidRDefault="002D4085" w:rsidP="00A57715">
      <w:pPr>
        <w:autoSpaceDE w:val="0"/>
        <w:autoSpaceDN w:val="0"/>
        <w:adjustRightInd w:val="0"/>
        <w:ind w:left="284"/>
        <w:jc w:val="both"/>
        <w:rPr>
          <w:rFonts w:asciiTheme="minorHAnsi" w:hAnsiTheme="minorHAnsi" w:cstheme="minorHAnsi"/>
          <w:b/>
          <w:bCs/>
          <w:color w:val="1B3B5C"/>
          <w:sz w:val="22"/>
          <w:szCs w:val="22"/>
          <w:lang w:val="en-CA"/>
        </w:rPr>
      </w:pPr>
      <w:r w:rsidRPr="003B7D66">
        <w:rPr>
          <w:rFonts w:asciiTheme="minorHAnsi" w:hAnsiTheme="minorHAnsi" w:cstheme="minorHAnsi"/>
          <w:b/>
          <w:bCs/>
          <w:color w:val="1B3B5C"/>
          <w:sz w:val="22"/>
          <w:szCs w:val="22"/>
          <w:lang w:val="en-CA"/>
        </w:rPr>
        <w:t>M</w:t>
      </w:r>
      <w:r w:rsidR="00F00805" w:rsidRPr="003B7D66">
        <w:rPr>
          <w:rFonts w:asciiTheme="minorHAnsi" w:hAnsiTheme="minorHAnsi" w:cstheme="minorHAnsi"/>
          <w:b/>
          <w:bCs/>
          <w:color w:val="1B3B5C"/>
          <w:sz w:val="22"/>
          <w:szCs w:val="22"/>
          <w:lang w:val="en-CA"/>
        </w:rPr>
        <w:t>anagement costs</w:t>
      </w:r>
    </w:p>
    <w:p w14:paraId="71836407" w14:textId="77777777" w:rsidR="004F0AED" w:rsidRPr="003B7D66" w:rsidRDefault="004F0AED" w:rsidP="00A57715">
      <w:pPr>
        <w:autoSpaceDE w:val="0"/>
        <w:autoSpaceDN w:val="0"/>
        <w:adjustRightInd w:val="0"/>
        <w:ind w:left="567"/>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 xml:space="preserve">It is the responsibility of the </w:t>
      </w:r>
      <w:r w:rsidR="001B2E94" w:rsidRPr="003B7D66">
        <w:rPr>
          <w:rFonts w:asciiTheme="minorHAnsi" w:hAnsiTheme="minorHAnsi" w:cstheme="minorHAnsi"/>
          <w:bCs/>
          <w:color w:val="1B3B5C"/>
          <w:sz w:val="22"/>
          <w:szCs w:val="22"/>
          <w:lang w:val="en-CA"/>
        </w:rPr>
        <w:t>grant</w:t>
      </w:r>
      <w:r w:rsidRPr="003B7D66">
        <w:rPr>
          <w:rFonts w:asciiTheme="minorHAnsi" w:hAnsiTheme="minorHAnsi" w:cstheme="minorHAnsi"/>
          <w:bCs/>
          <w:color w:val="1B3B5C"/>
          <w:sz w:val="22"/>
          <w:szCs w:val="22"/>
          <w:lang w:val="en-CA"/>
        </w:rPr>
        <w:t xml:space="preserve"> applicant to inform the industrial partners of the management fees of PRIMA Québec.</w:t>
      </w:r>
    </w:p>
    <w:p w14:paraId="6DEDDD4B" w14:textId="77777777" w:rsidR="00762F49" w:rsidRPr="003B7D66" w:rsidRDefault="00762F49" w:rsidP="00A57715">
      <w:pPr>
        <w:autoSpaceDE w:val="0"/>
        <w:autoSpaceDN w:val="0"/>
        <w:adjustRightInd w:val="0"/>
        <w:ind w:left="567"/>
        <w:jc w:val="both"/>
        <w:rPr>
          <w:rFonts w:asciiTheme="minorHAnsi" w:hAnsiTheme="minorHAnsi" w:cstheme="minorHAnsi"/>
          <w:bCs/>
          <w:color w:val="1B3B5C"/>
          <w:sz w:val="22"/>
          <w:szCs w:val="22"/>
          <w:lang w:val="en-CA"/>
        </w:rPr>
      </w:pPr>
    </w:p>
    <w:p w14:paraId="40B62065" w14:textId="7F6B3489" w:rsidR="004F0AED" w:rsidRPr="003B7D66" w:rsidRDefault="004F0AED" w:rsidP="00A57715">
      <w:pPr>
        <w:autoSpaceDE w:val="0"/>
        <w:autoSpaceDN w:val="0"/>
        <w:adjustRightInd w:val="0"/>
        <w:ind w:left="567"/>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For TRL 1</w:t>
      </w:r>
      <w:r w:rsidR="00C64D5C" w:rsidRPr="003B7D66">
        <w:rPr>
          <w:rFonts w:asciiTheme="minorHAnsi" w:hAnsiTheme="minorHAnsi" w:cstheme="minorHAnsi"/>
          <w:bCs/>
          <w:color w:val="1B3B5C"/>
          <w:sz w:val="22"/>
          <w:szCs w:val="22"/>
          <w:lang w:val="en-CA"/>
        </w:rPr>
        <w:t>-</w:t>
      </w:r>
      <w:r w:rsidRPr="003B7D66">
        <w:rPr>
          <w:rFonts w:asciiTheme="minorHAnsi" w:hAnsiTheme="minorHAnsi" w:cstheme="minorHAnsi"/>
          <w:bCs/>
          <w:color w:val="1B3B5C"/>
          <w:sz w:val="22"/>
          <w:szCs w:val="22"/>
          <w:lang w:val="en-CA"/>
        </w:rPr>
        <w:t>3 projects</w:t>
      </w:r>
    </w:p>
    <w:p w14:paraId="2605969D" w14:textId="77777777" w:rsidR="004F0AED" w:rsidRPr="003B7D66" w:rsidRDefault="004F0AED" w:rsidP="00B95100">
      <w:pPr>
        <w:pStyle w:val="Paragraphedeliste"/>
        <w:numPr>
          <w:ilvl w:val="0"/>
          <w:numId w:val="5"/>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 xml:space="preserve">The industrialists involved in the project must contribute to the management fees of PRIMA Québec for a total amount of </w:t>
      </w:r>
      <w:r w:rsidRPr="003B7D66">
        <w:rPr>
          <w:rFonts w:asciiTheme="minorHAnsi" w:hAnsiTheme="minorHAnsi" w:cstheme="minorHAnsi"/>
          <w:b/>
          <w:bCs/>
          <w:color w:val="1B3B5C"/>
          <w:lang w:val="en-CA"/>
        </w:rPr>
        <w:t>2.4%</w:t>
      </w:r>
      <w:r w:rsidRPr="003B7D66">
        <w:rPr>
          <w:rFonts w:asciiTheme="minorHAnsi" w:hAnsiTheme="minorHAnsi" w:cstheme="minorHAnsi"/>
          <w:bCs/>
          <w:color w:val="1B3B5C"/>
          <w:lang w:val="en-CA"/>
        </w:rPr>
        <w:t xml:space="preserve"> of the amount of research mandate.</w:t>
      </w:r>
    </w:p>
    <w:p w14:paraId="3F6FC94C" w14:textId="68E086AD" w:rsidR="004F0AED" w:rsidRPr="003B7D66" w:rsidRDefault="004F0AED" w:rsidP="00B95100">
      <w:pPr>
        <w:pStyle w:val="Paragraphedeliste"/>
        <w:numPr>
          <w:ilvl w:val="0"/>
          <w:numId w:val="5"/>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The management fees of the MEI are 1.6%</w:t>
      </w:r>
      <w:r w:rsidR="00EB295E" w:rsidRPr="003B7D66">
        <w:rPr>
          <w:rFonts w:asciiTheme="minorHAnsi" w:hAnsiTheme="minorHAnsi" w:cstheme="minorHAnsi"/>
          <w:bCs/>
          <w:color w:val="1B3B5C"/>
          <w:lang w:val="en-CA"/>
        </w:rPr>
        <w:t>.</w:t>
      </w:r>
    </w:p>
    <w:p w14:paraId="3E8A2E4B" w14:textId="6DE2D6A7" w:rsidR="004F0AED" w:rsidRPr="003B7D66" w:rsidRDefault="004F0AED" w:rsidP="00A57715">
      <w:pPr>
        <w:autoSpaceDE w:val="0"/>
        <w:autoSpaceDN w:val="0"/>
        <w:adjustRightInd w:val="0"/>
        <w:ind w:left="426"/>
        <w:jc w:val="both"/>
        <w:rPr>
          <w:rFonts w:asciiTheme="minorHAnsi" w:hAnsiTheme="minorHAnsi" w:cstheme="minorHAnsi"/>
          <w:bCs/>
          <w:color w:val="1B3B5C"/>
          <w:sz w:val="22"/>
          <w:szCs w:val="22"/>
          <w:lang w:val="en-CA"/>
        </w:rPr>
      </w:pPr>
      <w:r w:rsidRPr="003B7D66">
        <w:rPr>
          <w:rFonts w:asciiTheme="minorHAnsi" w:hAnsiTheme="minorHAnsi" w:cstheme="minorHAnsi"/>
          <w:bCs/>
          <w:color w:val="1B3B5C"/>
          <w:sz w:val="22"/>
          <w:szCs w:val="22"/>
          <w:lang w:val="en-CA"/>
        </w:rPr>
        <w:t>For TRL projects 4</w:t>
      </w:r>
      <w:r w:rsidR="00C64D5C" w:rsidRPr="003B7D66">
        <w:rPr>
          <w:rFonts w:asciiTheme="minorHAnsi" w:hAnsiTheme="minorHAnsi" w:cstheme="minorHAnsi"/>
          <w:bCs/>
          <w:color w:val="1B3B5C"/>
          <w:sz w:val="22"/>
          <w:szCs w:val="22"/>
          <w:lang w:val="en-CA"/>
        </w:rPr>
        <w:t>-</w:t>
      </w:r>
      <w:r w:rsidRPr="003B7D66">
        <w:rPr>
          <w:rFonts w:asciiTheme="minorHAnsi" w:hAnsiTheme="minorHAnsi" w:cstheme="minorHAnsi"/>
          <w:bCs/>
          <w:color w:val="1B3B5C"/>
          <w:sz w:val="22"/>
          <w:szCs w:val="22"/>
          <w:lang w:val="en-CA"/>
        </w:rPr>
        <w:t>6</w:t>
      </w:r>
    </w:p>
    <w:p w14:paraId="561ECA3D" w14:textId="77777777" w:rsidR="004F0AED" w:rsidRPr="003B7D66" w:rsidRDefault="004F0AED" w:rsidP="00B95100">
      <w:pPr>
        <w:pStyle w:val="Paragraphedeliste"/>
        <w:numPr>
          <w:ilvl w:val="0"/>
          <w:numId w:val="5"/>
        </w:numPr>
        <w:autoSpaceDE w:val="0"/>
        <w:autoSpaceDN w:val="0"/>
        <w:adjustRightInd w:val="0"/>
        <w:ind w:left="1134"/>
        <w:jc w:val="both"/>
        <w:rPr>
          <w:rFonts w:asciiTheme="minorHAnsi" w:hAnsiTheme="minorHAnsi" w:cstheme="minorHAnsi"/>
          <w:bCs/>
          <w:color w:val="1B3B5C"/>
          <w:lang w:val="en-CA"/>
        </w:rPr>
      </w:pPr>
      <w:r w:rsidRPr="003B7D66">
        <w:rPr>
          <w:rFonts w:asciiTheme="minorHAnsi" w:hAnsiTheme="minorHAnsi" w:cstheme="minorHAnsi"/>
          <w:bCs/>
          <w:color w:val="1B3B5C"/>
          <w:lang w:val="en-CA"/>
        </w:rPr>
        <w:t xml:space="preserve">The industrialists involved in the project must contribute to the management fees of PRIMA Québec for a total amount of </w:t>
      </w:r>
      <w:r w:rsidRPr="003B7D66">
        <w:rPr>
          <w:rFonts w:asciiTheme="minorHAnsi" w:hAnsiTheme="minorHAnsi" w:cstheme="minorHAnsi"/>
          <w:b/>
          <w:bCs/>
          <w:color w:val="1B3B5C"/>
          <w:lang w:val="en-CA"/>
        </w:rPr>
        <w:t>1.2%</w:t>
      </w:r>
      <w:r w:rsidRPr="003B7D66">
        <w:rPr>
          <w:rFonts w:asciiTheme="minorHAnsi" w:hAnsiTheme="minorHAnsi" w:cstheme="minorHAnsi"/>
          <w:bCs/>
          <w:color w:val="1B3B5C"/>
          <w:lang w:val="en-CA"/>
        </w:rPr>
        <w:t xml:space="preserve"> of the amount of research mandate.</w:t>
      </w:r>
    </w:p>
    <w:p w14:paraId="6CD24B74" w14:textId="65D9C1B4" w:rsidR="006B0BBD" w:rsidRPr="00895492" w:rsidRDefault="004F0AED" w:rsidP="005A0F4C">
      <w:pPr>
        <w:pStyle w:val="Paragraphedeliste"/>
        <w:numPr>
          <w:ilvl w:val="0"/>
          <w:numId w:val="5"/>
        </w:numPr>
        <w:autoSpaceDE w:val="0"/>
        <w:autoSpaceDN w:val="0"/>
        <w:adjustRightInd w:val="0"/>
        <w:ind w:left="1134"/>
        <w:jc w:val="both"/>
        <w:rPr>
          <w:rFonts w:asciiTheme="minorHAnsi" w:hAnsiTheme="minorHAnsi" w:cstheme="minorHAnsi"/>
          <w:b/>
          <w:bCs/>
          <w:color w:val="1B3B5C"/>
          <w:lang w:val="en-CA"/>
        </w:rPr>
      </w:pPr>
      <w:r w:rsidRPr="00895492">
        <w:rPr>
          <w:rFonts w:asciiTheme="minorHAnsi" w:hAnsiTheme="minorHAnsi" w:cstheme="minorHAnsi"/>
          <w:bCs/>
          <w:color w:val="1B3B5C"/>
          <w:lang w:val="en-CA"/>
        </w:rPr>
        <w:t>The management fees of the MEI are 0.3%</w:t>
      </w:r>
      <w:r w:rsidR="00EB295E" w:rsidRPr="00895492">
        <w:rPr>
          <w:rFonts w:asciiTheme="minorHAnsi" w:hAnsiTheme="minorHAnsi" w:cstheme="minorHAnsi"/>
          <w:bCs/>
          <w:color w:val="1B3B5C"/>
          <w:lang w:val="en-CA"/>
        </w:rPr>
        <w:t>.</w:t>
      </w:r>
      <w:r w:rsidR="006B0BBD" w:rsidRPr="00895492">
        <w:rPr>
          <w:rFonts w:asciiTheme="minorHAnsi" w:hAnsiTheme="minorHAnsi" w:cstheme="minorHAnsi"/>
          <w:b/>
          <w:bCs/>
          <w:color w:val="1B3B5C"/>
          <w:lang w:val="en-CA"/>
        </w:rPr>
        <w:br w:type="page"/>
      </w:r>
    </w:p>
    <w:p w14:paraId="4463194D" w14:textId="25208D1D" w:rsidR="00183778" w:rsidRPr="003B7D66" w:rsidRDefault="00623B5D" w:rsidP="00A57715">
      <w:pPr>
        <w:autoSpaceDE w:val="0"/>
        <w:autoSpaceDN w:val="0"/>
        <w:adjustRightInd w:val="0"/>
        <w:ind w:left="284"/>
        <w:jc w:val="both"/>
        <w:rPr>
          <w:rFonts w:asciiTheme="minorHAnsi" w:hAnsiTheme="minorHAnsi" w:cstheme="minorHAnsi"/>
          <w:b/>
          <w:bCs/>
          <w:color w:val="1B3B5C"/>
          <w:sz w:val="22"/>
          <w:szCs w:val="22"/>
          <w:lang w:val="en-CA"/>
        </w:rPr>
      </w:pPr>
      <w:r w:rsidRPr="003B7D66">
        <w:rPr>
          <w:rFonts w:asciiTheme="minorHAnsi" w:hAnsiTheme="minorHAnsi" w:cstheme="minorHAnsi"/>
          <w:b/>
          <w:bCs/>
          <w:color w:val="1B3B5C"/>
          <w:sz w:val="22"/>
          <w:szCs w:val="22"/>
          <w:lang w:val="en-CA"/>
        </w:rPr>
        <w:lastRenderedPageBreak/>
        <w:t>Intellectual property management</w:t>
      </w:r>
    </w:p>
    <w:p w14:paraId="28CE8567" w14:textId="77777777" w:rsidR="0038125A" w:rsidRPr="003B7D66" w:rsidRDefault="00623B5D" w:rsidP="00762F49">
      <w:pPr>
        <w:autoSpaceDE w:val="0"/>
        <w:autoSpaceDN w:val="0"/>
        <w:adjustRightInd w:val="0"/>
        <w:ind w:left="709"/>
        <w:jc w:val="both"/>
        <w:rPr>
          <w:rFonts w:asciiTheme="minorHAnsi" w:hAnsiTheme="minorHAnsi" w:cstheme="minorHAnsi"/>
          <w:color w:val="1B3B5C"/>
          <w:sz w:val="22"/>
          <w:szCs w:val="22"/>
          <w:lang w:val="en-CA"/>
        </w:rPr>
      </w:pPr>
      <w:r w:rsidRPr="003B7D66">
        <w:rPr>
          <w:rFonts w:asciiTheme="minorHAnsi" w:hAnsiTheme="minorHAnsi" w:cstheme="minorHAnsi"/>
          <w:color w:val="1B3B5C"/>
          <w:sz w:val="22"/>
          <w:szCs w:val="22"/>
          <w:lang w:val="en-CA"/>
        </w:rPr>
        <w:t>An agreement governing conditions for the management of intellectual property</w:t>
      </w:r>
      <w:r w:rsidR="0038125A" w:rsidRPr="003B7D66">
        <w:rPr>
          <w:rFonts w:asciiTheme="minorHAnsi" w:hAnsiTheme="minorHAnsi" w:cstheme="minorHAnsi"/>
          <w:color w:val="1B3B5C"/>
          <w:sz w:val="22"/>
          <w:szCs w:val="22"/>
          <w:lang w:val="en-CA"/>
        </w:rPr>
        <w:t xml:space="preserve"> </w:t>
      </w:r>
      <w:r w:rsidRPr="003B7D66">
        <w:rPr>
          <w:rFonts w:asciiTheme="minorHAnsi" w:hAnsiTheme="minorHAnsi" w:cstheme="minorHAnsi"/>
          <w:color w:val="1B3B5C"/>
          <w:sz w:val="22"/>
          <w:szCs w:val="22"/>
          <w:lang w:val="en-CA"/>
        </w:rPr>
        <w:t>must be concluded among all partners (companies, universities, research centres) before financing is awarded</w:t>
      </w:r>
      <w:r w:rsidR="0038125A" w:rsidRPr="003B7D66">
        <w:rPr>
          <w:rFonts w:asciiTheme="minorHAnsi" w:hAnsiTheme="minorHAnsi" w:cstheme="minorHAnsi"/>
          <w:color w:val="1B3B5C"/>
          <w:sz w:val="22"/>
          <w:szCs w:val="22"/>
          <w:lang w:val="en-CA"/>
        </w:rPr>
        <w:t>.</w:t>
      </w:r>
    </w:p>
    <w:p w14:paraId="15E07F83" w14:textId="77777777" w:rsidR="0038125A" w:rsidRPr="003B7D66" w:rsidRDefault="0038125A" w:rsidP="00762F49">
      <w:pPr>
        <w:autoSpaceDE w:val="0"/>
        <w:autoSpaceDN w:val="0"/>
        <w:adjustRightInd w:val="0"/>
        <w:ind w:left="709"/>
        <w:jc w:val="both"/>
        <w:rPr>
          <w:rFonts w:asciiTheme="minorHAnsi" w:hAnsiTheme="minorHAnsi" w:cstheme="minorHAnsi"/>
          <w:color w:val="1B3B5C"/>
          <w:sz w:val="22"/>
          <w:szCs w:val="22"/>
          <w:lang w:val="en-CA"/>
        </w:rPr>
      </w:pPr>
    </w:p>
    <w:p w14:paraId="608875D1" w14:textId="659CE948" w:rsidR="0038125A" w:rsidRPr="003B7D66" w:rsidRDefault="00623B5D" w:rsidP="00762F49">
      <w:pPr>
        <w:autoSpaceDE w:val="0"/>
        <w:autoSpaceDN w:val="0"/>
        <w:adjustRightInd w:val="0"/>
        <w:ind w:left="709"/>
        <w:jc w:val="both"/>
        <w:rPr>
          <w:rFonts w:asciiTheme="minorHAnsi" w:hAnsiTheme="minorHAnsi" w:cstheme="minorHAnsi"/>
          <w:color w:val="1B3B5C"/>
          <w:sz w:val="22"/>
          <w:szCs w:val="22"/>
          <w:lang w:val="en-CA"/>
        </w:rPr>
      </w:pPr>
      <w:r w:rsidRPr="003B7D66">
        <w:rPr>
          <w:rFonts w:asciiTheme="minorHAnsi" w:hAnsiTheme="minorHAnsi" w:cstheme="minorHAnsi"/>
          <w:color w:val="1B3B5C"/>
          <w:sz w:val="22"/>
          <w:szCs w:val="22"/>
          <w:lang w:val="en-CA"/>
        </w:rPr>
        <w:t xml:space="preserve">Application files will be accepted for evaluation even if an intellectual property agreement is not available at the time the proposal is submitted. Nonetheless, </w:t>
      </w:r>
      <w:r w:rsidRPr="003B7D66">
        <w:rPr>
          <w:rFonts w:asciiTheme="minorHAnsi" w:hAnsiTheme="minorHAnsi" w:cstheme="minorHAnsi"/>
          <w:b/>
          <w:bCs/>
          <w:color w:val="1B3B5C"/>
          <w:sz w:val="22"/>
          <w:szCs w:val="22"/>
          <w:lang w:val="en-CA"/>
        </w:rPr>
        <w:t xml:space="preserve">the application file must present </w:t>
      </w:r>
      <w:r w:rsidR="00727EAC" w:rsidRPr="003B7D66">
        <w:rPr>
          <w:rFonts w:asciiTheme="minorHAnsi" w:hAnsiTheme="minorHAnsi" w:cstheme="minorHAnsi"/>
          <w:b/>
          <w:bCs/>
          <w:color w:val="1B3B5C"/>
          <w:sz w:val="22"/>
          <w:szCs w:val="22"/>
          <w:lang w:val="en-CA"/>
        </w:rPr>
        <w:t>a</w:t>
      </w:r>
      <w:r w:rsidRPr="003B7D66">
        <w:rPr>
          <w:rFonts w:asciiTheme="minorHAnsi" w:hAnsiTheme="minorHAnsi" w:cstheme="minorHAnsi"/>
          <w:b/>
          <w:bCs/>
          <w:color w:val="1B3B5C"/>
          <w:sz w:val="22"/>
          <w:szCs w:val="22"/>
          <w:lang w:val="en-CA"/>
        </w:rPr>
        <w:t xml:space="preserve"> broad outline of the sharing of intellectual property under consideration</w:t>
      </w:r>
      <w:r w:rsidRPr="003B7D66">
        <w:rPr>
          <w:rFonts w:asciiTheme="minorHAnsi" w:hAnsiTheme="minorHAnsi" w:cstheme="minorHAnsi"/>
          <w:color w:val="1B3B5C"/>
          <w:sz w:val="22"/>
          <w:szCs w:val="22"/>
          <w:lang w:val="en-CA"/>
        </w:rPr>
        <w:t xml:space="preserve">. </w:t>
      </w:r>
      <w:r w:rsidR="002F0E4A" w:rsidRPr="003B7D66">
        <w:rPr>
          <w:rFonts w:asciiTheme="minorHAnsi" w:hAnsiTheme="minorHAnsi" w:cstheme="minorHAnsi"/>
          <w:color w:val="1B3B5C"/>
          <w:sz w:val="22"/>
          <w:szCs w:val="22"/>
          <w:lang w:val="en-CA"/>
        </w:rPr>
        <w:t xml:space="preserve"> </w:t>
      </w:r>
      <w:r w:rsidRPr="003B7D66">
        <w:rPr>
          <w:rFonts w:asciiTheme="minorHAnsi" w:hAnsiTheme="minorHAnsi" w:cstheme="minorHAnsi"/>
          <w:color w:val="1B3B5C"/>
          <w:sz w:val="22"/>
          <w:szCs w:val="22"/>
          <w:lang w:val="en-CA"/>
        </w:rPr>
        <w:t xml:space="preserve"> </w:t>
      </w:r>
    </w:p>
    <w:p w14:paraId="4FAE5608" w14:textId="6E2759CE" w:rsidR="000D7969" w:rsidRPr="003B7D66" w:rsidRDefault="000D7969" w:rsidP="00762F49">
      <w:pPr>
        <w:autoSpaceDE w:val="0"/>
        <w:autoSpaceDN w:val="0"/>
        <w:adjustRightInd w:val="0"/>
        <w:ind w:left="709"/>
        <w:jc w:val="both"/>
        <w:rPr>
          <w:rFonts w:asciiTheme="minorHAnsi" w:hAnsiTheme="minorHAnsi" w:cstheme="minorHAnsi"/>
          <w:color w:val="1B3B5C"/>
          <w:sz w:val="22"/>
          <w:szCs w:val="22"/>
          <w:lang w:val="en-CA"/>
        </w:rPr>
      </w:pPr>
    </w:p>
    <w:p w14:paraId="494FAE1E" w14:textId="77777777" w:rsidR="000D7969" w:rsidRPr="003B7D66" w:rsidRDefault="000D7969" w:rsidP="00A57715">
      <w:pPr>
        <w:autoSpaceDE w:val="0"/>
        <w:autoSpaceDN w:val="0"/>
        <w:adjustRightInd w:val="0"/>
        <w:ind w:left="284"/>
        <w:jc w:val="both"/>
        <w:rPr>
          <w:rFonts w:asciiTheme="minorHAnsi" w:hAnsiTheme="minorHAnsi" w:cstheme="minorHAnsi"/>
          <w:b/>
          <w:bCs/>
          <w:color w:val="1B3B5C"/>
          <w:sz w:val="22"/>
          <w:szCs w:val="22"/>
          <w:lang w:val="en-CA"/>
        </w:rPr>
      </w:pPr>
      <w:r w:rsidRPr="003B7D66">
        <w:rPr>
          <w:rFonts w:asciiTheme="minorHAnsi" w:hAnsiTheme="minorHAnsi" w:cstheme="minorHAnsi"/>
          <w:b/>
          <w:bCs/>
          <w:color w:val="1B3B5C"/>
          <w:sz w:val="22"/>
          <w:szCs w:val="22"/>
          <w:lang w:val="en-CA"/>
        </w:rPr>
        <w:t>Communications</w:t>
      </w:r>
    </w:p>
    <w:p w14:paraId="76AD1910" w14:textId="38101FE5" w:rsidR="000D7969" w:rsidRPr="003B7D66" w:rsidRDefault="000D7969" w:rsidP="000D7969">
      <w:pPr>
        <w:autoSpaceDE w:val="0"/>
        <w:autoSpaceDN w:val="0"/>
        <w:adjustRightInd w:val="0"/>
        <w:ind w:left="709"/>
        <w:jc w:val="both"/>
        <w:rPr>
          <w:rFonts w:asciiTheme="minorHAnsi" w:hAnsiTheme="minorHAnsi" w:cstheme="minorHAnsi"/>
          <w:color w:val="1B3B5C"/>
          <w:sz w:val="22"/>
          <w:szCs w:val="22"/>
          <w:lang w:val="en-CA"/>
        </w:rPr>
      </w:pPr>
      <w:r w:rsidRPr="003B7D66">
        <w:rPr>
          <w:rFonts w:asciiTheme="minorHAnsi" w:hAnsiTheme="minorHAnsi" w:cstheme="minorHAnsi"/>
          <w:color w:val="1B3B5C"/>
          <w:sz w:val="22"/>
          <w:szCs w:val="22"/>
          <w:lang w:val="en-CA"/>
        </w:rPr>
        <w:t>Please note that the information given in the identification sheet section as well as the amount of the subsidy are public data and can be used by the MEI and PRIMA Quebec for promotional purposes.</w:t>
      </w:r>
    </w:p>
    <w:p w14:paraId="734CEDC8" w14:textId="3BF5C2D3" w:rsidR="001D4A4F" w:rsidRPr="003B7D66" w:rsidRDefault="001D4A4F" w:rsidP="006B0BBD">
      <w:pPr>
        <w:rPr>
          <w:rFonts w:asciiTheme="minorHAnsi" w:hAnsiTheme="minorHAnsi" w:cstheme="minorHAnsi"/>
          <w:b/>
          <w:bCs/>
          <w:color w:val="1B3B5C"/>
          <w:sz w:val="22"/>
          <w:szCs w:val="22"/>
          <w:lang w:val="en-CA"/>
        </w:rPr>
      </w:pPr>
    </w:p>
    <w:p w14:paraId="1D9F6A3C" w14:textId="77777777" w:rsidR="00895492" w:rsidRDefault="00895492">
      <w:pPr>
        <w:rPr>
          <w:rFonts w:asciiTheme="minorHAnsi" w:hAnsiTheme="minorHAnsi" w:cstheme="minorHAnsi"/>
          <w:b/>
          <w:bCs/>
          <w:color w:val="1B3B5C"/>
          <w:sz w:val="22"/>
          <w:szCs w:val="22"/>
          <w:lang w:val="en-CA"/>
        </w:rPr>
      </w:pPr>
      <w:r>
        <w:rPr>
          <w:rFonts w:asciiTheme="minorHAnsi" w:hAnsiTheme="minorHAnsi" w:cstheme="minorHAnsi"/>
          <w:color w:val="1B3B5C"/>
          <w:lang w:val="en-CA"/>
        </w:rPr>
        <w:br w:type="page"/>
      </w:r>
    </w:p>
    <w:p w14:paraId="5F0DF680" w14:textId="6DE8F8D8" w:rsidR="00A16F18" w:rsidRPr="003B7D66" w:rsidRDefault="00623B5D" w:rsidP="00A57715">
      <w:pPr>
        <w:pStyle w:val="Titre2"/>
        <w:numPr>
          <w:ilvl w:val="0"/>
          <w:numId w:val="9"/>
        </w:numPr>
        <w:ind w:left="426"/>
        <w:rPr>
          <w:rFonts w:asciiTheme="minorHAnsi" w:hAnsiTheme="minorHAnsi" w:cstheme="minorHAnsi"/>
          <w:color w:val="1B3B5C"/>
          <w:lang w:val="en-CA"/>
        </w:rPr>
      </w:pPr>
      <w:r w:rsidRPr="003B7D66">
        <w:rPr>
          <w:rFonts w:asciiTheme="minorHAnsi" w:hAnsiTheme="minorHAnsi" w:cstheme="minorHAnsi"/>
          <w:color w:val="1B3B5C"/>
          <w:lang w:val="en-CA"/>
        </w:rPr>
        <w:lastRenderedPageBreak/>
        <w:t>Evaluation criteria</w:t>
      </w:r>
    </w:p>
    <w:p w14:paraId="35B675ED" w14:textId="141FC5BC" w:rsidR="00A16F18" w:rsidRPr="003B7D66" w:rsidRDefault="00623B5D" w:rsidP="00A57715">
      <w:pPr>
        <w:autoSpaceDE w:val="0"/>
        <w:autoSpaceDN w:val="0"/>
        <w:adjustRightInd w:val="0"/>
        <w:ind w:left="426"/>
        <w:jc w:val="both"/>
        <w:rPr>
          <w:rFonts w:asciiTheme="minorHAnsi" w:hAnsiTheme="minorHAnsi" w:cstheme="minorHAnsi"/>
          <w:color w:val="1B3B5C"/>
          <w:sz w:val="22"/>
          <w:szCs w:val="22"/>
          <w:lang w:val="en-CA"/>
        </w:rPr>
      </w:pPr>
      <w:r w:rsidRPr="003B7D66">
        <w:rPr>
          <w:rFonts w:asciiTheme="minorHAnsi" w:hAnsiTheme="minorHAnsi" w:cstheme="minorHAnsi"/>
          <w:color w:val="1B3B5C"/>
          <w:sz w:val="22"/>
          <w:szCs w:val="22"/>
          <w:lang w:val="en-CA"/>
        </w:rPr>
        <w:t>For each of the</w:t>
      </w:r>
      <w:r w:rsidR="00A16F18" w:rsidRPr="003B7D66">
        <w:rPr>
          <w:rFonts w:asciiTheme="minorHAnsi" w:hAnsiTheme="minorHAnsi" w:cstheme="minorHAnsi"/>
          <w:color w:val="1B3B5C"/>
          <w:sz w:val="22"/>
          <w:szCs w:val="22"/>
          <w:lang w:val="en-CA"/>
        </w:rPr>
        <w:t xml:space="preserve"> </w:t>
      </w:r>
      <w:r w:rsidRPr="003B7D66">
        <w:rPr>
          <w:rFonts w:asciiTheme="minorHAnsi" w:hAnsiTheme="minorHAnsi" w:cstheme="minorHAnsi"/>
          <w:color w:val="1B3B5C"/>
          <w:sz w:val="22"/>
          <w:szCs w:val="22"/>
          <w:lang w:val="en-CA"/>
        </w:rPr>
        <w:t>“TRL 1</w:t>
      </w:r>
      <w:r w:rsidR="00C64D5C" w:rsidRPr="003B7D66">
        <w:rPr>
          <w:rFonts w:asciiTheme="minorHAnsi" w:hAnsiTheme="minorHAnsi" w:cstheme="minorHAnsi"/>
          <w:color w:val="1B3B5C"/>
          <w:sz w:val="22"/>
          <w:szCs w:val="22"/>
          <w:lang w:val="en-CA"/>
        </w:rPr>
        <w:t>-</w:t>
      </w:r>
      <w:r w:rsidRPr="003B7D66">
        <w:rPr>
          <w:rFonts w:asciiTheme="minorHAnsi" w:hAnsiTheme="minorHAnsi" w:cstheme="minorHAnsi"/>
          <w:color w:val="1B3B5C"/>
          <w:sz w:val="22"/>
          <w:szCs w:val="22"/>
          <w:lang w:val="en-CA"/>
        </w:rPr>
        <w:t>3”</w:t>
      </w:r>
      <w:r w:rsidR="00A16F18" w:rsidRPr="003B7D66">
        <w:rPr>
          <w:rFonts w:asciiTheme="minorHAnsi" w:hAnsiTheme="minorHAnsi" w:cstheme="minorHAnsi"/>
          <w:color w:val="1B3B5C"/>
          <w:sz w:val="22"/>
          <w:szCs w:val="22"/>
          <w:lang w:val="en-CA"/>
        </w:rPr>
        <w:t xml:space="preserve"> </w:t>
      </w:r>
      <w:r w:rsidRPr="003B7D66">
        <w:rPr>
          <w:rFonts w:asciiTheme="minorHAnsi" w:hAnsiTheme="minorHAnsi" w:cstheme="minorHAnsi"/>
          <w:color w:val="1B3B5C"/>
          <w:sz w:val="22"/>
          <w:szCs w:val="22"/>
          <w:lang w:val="en-CA"/>
        </w:rPr>
        <w:t>and</w:t>
      </w:r>
      <w:r w:rsidR="00A16F18" w:rsidRPr="003B7D66">
        <w:rPr>
          <w:rFonts w:asciiTheme="minorHAnsi" w:hAnsiTheme="minorHAnsi" w:cstheme="minorHAnsi"/>
          <w:color w:val="1B3B5C"/>
          <w:sz w:val="22"/>
          <w:szCs w:val="22"/>
          <w:lang w:val="en-CA"/>
        </w:rPr>
        <w:t xml:space="preserve"> </w:t>
      </w:r>
      <w:r w:rsidR="00417D83" w:rsidRPr="003B7D66">
        <w:rPr>
          <w:rFonts w:asciiTheme="minorHAnsi" w:hAnsiTheme="minorHAnsi" w:cstheme="minorHAnsi"/>
          <w:color w:val="1B3B5C"/>
          <w:sz w:val="22"/>
          <w:szCs w:val="22"/>
          <w:lang w:val="en-CA"/>
        </w:rPr>
        <w:t>“</w:t>
      </w:r>
      <w:r w:rsidRPr="003B7D66">
        <w:rPr>
          <w:rFonts w:asciiTheme="minorHAnsi" w:hAnsiTheme="minorHAnsi" w:cstheme="minorHAnsi"/>
          <w:color w:val="1B3B5C"/>
          <w:sz w:val="22"/>
          <w:szCs w:val="22"/>
          <w:lang w:val="en-CA"/>
        </w:rPr>
        <w:t>TRL 4</w:t>
      </w:r>
      <w:r w:rsidR="00C64D5C" w:rsidRPr="003B7D66">
        <w:rPr>
          <w:rFonts w:asciiTheme="minorHAnsi" w:hAnsiTheme="minorHAnsi" w:cstheme="minorHAnsi"/>
          <w:color w:val="1B3B5C"/>
          <w:sz w:val="22"/>
          <w:szCs w:val="22"/>
          <w:lang w:val="en-CA"/>
        </w:rPr>
        <w:t>-</w:t>
      </w:r>
      <w:r w:rsidRPr="003B7D66">
        <w:rPr>
          <w:rFonts w:asciiTheme="minorHAnsi" w:hAnsiTheme="minorHAnsi" w:cstheme="minorHAnsi"/>
          <w:color w:val="1B3B5C"/>
          <w:sz w:val="22"/>
          <w:szCs w:val="22"/>
          <w:lang w:val="en-CA"/>
        </w:rPr>
        <w:t xml:space="preserve">6” facets, files will be selected by an independent jury based on the following criteria and in the proportions shown:  </w:t>
      </w:r>
    </w:p>
    <w:p w14:paraId="33D6CE61" w14:textId="77777777" w:rsidR="00A16F18" w:rsidRPr="003B7D66" w:rsidRDefault="00A16F18" w:rsidP="00A16F18">
      <w:pPr>
        <w:autoSpaceDE w:val="0"/>
        <w:autoSpaceDN w:val="0"/>
        <w:adjustRightInd w:val="0"/>
        <w:jc w:val="both"/>
        <w:rPr>
          <w:rFonts w:asciiTheme="minorHAnsi" w:hAnsiTheme="minorHAnsi" w:cstheme="minorHAnsi"/>
          <w:color w:val="1B3B5C"/>
          <w:sz w:val="22"/>
          <w:szCs w:val="22"/>
          <w:lang w:val="en-CA"/>
        </w:rPr>
      </w:pPr>
    </w:p>
    <w:p w14:paraId="52B82B71" w14:textId="451BBDA3" w:rsidR="00A16F18" w:rsidRPr="003B7D66" w:rsidRDefault="00A16F18" w:rsidP="00762F49">
      <w:pPr>
        <w:autoSpaceDE w:val="0"/>
        <w:autoSpaceDN w:val="0"/>
        <w:adjustRightInd w:val="0"/>
        <w:ind w:left="284" w:firstLine="360"/>
        <w:jc w:val="both"/>
        <w:rPr>
          <w:rFonts w:asciiTheme="minorHAnsi" w:hAnsiTheme="minorHAnsi" w:cstheme="minorHAnsi"/>
          <w:b/>
          <w:color w:val="1B3B5C"/>
          <w:sz w:val="22"/>
          <w:szCs w:val="22"/>
          <w:lang w:val="en-CA"/>
        </w:rPr>
      </w:pPr>
      <w:r w:rsidRPr="003B7D66">
        <w:rPr>
          <w:rFonts w:asciiTheme="minorHAnsi" w:hAnsiTheme="minorHAnsi" w:cstheme="minorHAnsi"/>
          <w:b/>
          <w:color w:val="1B3B5C"/>
          <w:sz w:val="22"/>
          <w:szCs w:val="22"/>
          <w:lang w:val="en-CA"/>
        </w:rPr>
        <w:t>TRL 1</w:t>
      </w:r>
      <w:r w:rsidR="00C64D5C" w:rsidRPr="003B7D66">
        <w:rPr>
          <w:rFonts w:asciiTheme="minorHAnsi" w:hAnsiTheme="minorHAnsi" w:cstheme="minorHAnsi"/>
          <w:b/>
          <w:color w:val="1B3B5C"/>
          <w:sz w:val="22"/>
          <w:szCs w:val="22"/>
          <w:lang w:val="en-CA"/>
        </w:rPr>
        <w:t>-</w:t>
      </w:r>
      <w:r w:rsidRPr="003B7D66">
        <w:rPr>
          <w:rFonts w:asciiTheme="minorHAnsi" w:hAnsiTheme="minorHAnsi" w:cstheme="minorHAnsi"/>
          <w:b/>
          <w:color w:val="1B3B5C"/>
          <w:sz w:val="22"/>
          <w:szCs w:val="22"/>
          <w:lang w:val="en-CA"/>
        </w:rPr>
        <w:t xml:space="preserve">3 </w:t>
      </w:r>
      <w:r w:rsidR="00623B5D" w:rsidRPr="003B7D66">
        <w:rPr>
          <w:rFonts w:asciiTheme="minorHAnsi" w:hAnsiTheme="minorHAnsi" w:cstheme="minorHAnsi"/>
          <w:b/>
          <w:color w:val="1B3B5C"/>
          <w:sz w:val="22"/>
          <w:szCs w:val="22"/>
          <w:lang w:val="en-CA"/>
        </w:rPr>
        <w:t>projects</w:t>
      </w:r>
      <w:r w:rsidRPr="003B7D66">
        <w:rPr>
          <w:rFonts w:asciiTheme="minorHAnsi" w:hAnsiTheme="minorHAnsi" w:cstheme="minorHAnsi"/>
          <w:b/>
          <w:color w:val="1B3B5C"/>
          <w:sz w:val="22"/>
          <w:szCs w:val="22"/>
          <w:lang w:val="en-CA"/>
        </w:rPr>
        <w:t xml:space="preserve">: </w:t>
      </w:r>
    </w:p>
    <w:p w14:paraId="14C28D5A" w14:textId="77777777" w:rsidR="002D4085" w:rsidRPr="003B7D66" w:rsidRDefault="002D4085" w:rsidP="00A16F18">
      <w:pPr>
        <w:autoSpaceDE w:val="0"/>
        <w:autoSpaceDN w:val="0"/>
        <w:adjustRightInd w:val="0"/>
        <w:ind w:firstLine="360"/>
        <w:jc w:val="both"/>
        <w:rPr>
          <w:rFonts w:asciiTheme="minorHAnsi" w:hAnsiTheme="minorHAnsi" w:cstheme="minorHAnsi"/>
          <w:b/>
          <w:color w:val="1B3B5C"/>
          <w:sz w:val="22"/>
          <w:szCs w:val="22"/>
          <w:lang w:val="en-CA"/>
        </w:rPr>
      </w:pPr>
    </w:p>
    <w:p w14:paraId="51B14416" w14:textId="05DC3494" w:rsidR="002D4085" w:rsidRPr="003B7D66" w:rsidRDefault="002D4085" w:rsidP="00B95100">
      <w:pPr>
        <w:pStyle w:val="Paragraphedeliste"/>
        <w:numPr>
          <w:ilvl w:val="0"/>
          <w:numId w:val="12"/>
        </w:numPr>
        <w:ind w:left="1276"/>
        <w:jc w:val="both"/>
        <w:rPr>
          <w:rFonts w:asciiTheme="minorHAnsi" w:hAnsiTheme="minorHAnsi" w:cstheme="minorHAnsi"/>
          <w:color w:val="1B3B5C"/>
          <w:u w:val="single"/>
          <w:lang w:val="en-CA"/>
        </w:rPr>
      </w:pPr>
      <w:r w:rsidRPr="003B7D66">
        <w:rPr>
          <w:rFonts w:asciiTheme="minorHAnsi" w:hAnsiTheme="minorHAnsi" w:cstheme="minorHAnsi"/>
          <w:color w:val="1B3B5C"/>
          <w:u w:val="single"/>
          <w:lang w:val="en-CA"/>
        </w:rPr>
        <w:t>Scientific component (</w:t>
      </w:r>
      <w:r w:rsidR="000D7969" w:rsidRPr="003B7D66">
        <w:rPr>
          <w:rFonts w:asciiTheme="minorHAnsi" w:hAnsiTheme="minorHAnsi" w:cstheme="minorHAnsi"/>
          <w:b/>
          <w:bCs/>
          <w:color w:val="1B3B5C"/>
          <w:u w:val="single"/>
          <w:lang w:val="en-CA"/>
        </w:rPr>
        <w:t>7</w:t>
      </w:r>
      <w:r w:rsidRPr="003B7D66">
        <w:rPr>
          <w:rFonts w:asciiTheme="minorHAnsi" w:hAnsiTheme="minorHAnsi" w:cstheme="minorHAnsi"/>
          <w:b/>
          <w:bCs/>
          <w:color w:val="1B3B5C"/>
          <w:u w:val="single"/>
          <w:lang w:val="en-CA"/>
        </w:rPr>
        <w:t>0% of the overall mark</w:t>
      </w:r>
      <w:r w:rsidRPr="003B7D66">
        <w:rPr>
          <w:rFonts w:asciiTheme="minorHAnsi" w:hAnsiTheme="minorHAnsi" w:cstheme="minorHAnsi"/>
          <w:color w:val="1B3B5C"/>
          <w:u w:val="single"/>
          <w:lang w:val="en-CA"/>
        </w:rPr>
        <w:t>)</w:t>
      </w:r>
    </w:p>
    <w:p w14:paraId="188DD171" w14:textId="3BAFC5AD" w:rsidR="002D4085" w:rsidRPr="003B7D66" w:rsidRDefault="002D4085" w:rsidP="00B95100">
      <w:pPr>
        <w:pStyle w:val="Paragraphedeliste"/>
        <w:numPr>
          <w:ilvl w:val="0"/>
          <w:numId w:val="14"/>
        </w:numPr>
        <w:spacing w:line="240" w:lineRule="auto"/>
        <w:ind w:left="1701" w:hanging="357"/>
        <w:jc w:val="both"/>
        <w:rPr>
          <w:rFonts w:asciiTheme="minorHAnsi" w:hAnsiTheme="minorHAnsi" w:cstheme="minorHAnsi"/>
          <w:color w:val="1B3B5C"/>
          <w:lang w:val="en-CA"/>
        </w:rPr>
      </w:pPr>
      <w:r w:rsidRPr="003B7D66">
        <w:rPr>
          <w:rFonts w:asciiTheme="minorHAnsi" w:hAnsiTheme="minorHAnsi" w:cstheme="minorHAnsi"/>
          <w:color w:val="1B3B5C"/>
          <w:lang w:val="en-CA"/>
        </w:rPr>
        <w:t>Scientific quality and feasibility of the project (40%)</w:t>
      </w:r>
    </w:p>
    <w:p w14:paraId="13A8A08A" w14:textId="797FC069" w:rsidR="002D4085" w:rsidRPr="003B7D66" w:rsidRDefault="002D4085" w:rsidP="00B95100">
      <w:pPr>
        <w:pStyle w:val="Paragraphedeliste"/>
        <w:numPr>
          <w:ilvl w:val="0"/>
          <w:numId w:val="14"/>
        </w:numPr>
        <w:spacing w:line="240" w:lineRule="auto"/>
        <w:ind w:left="1701" w:hanging="357"/>
        <w:jc w:val="both"/>
        <w:rPr>
          <w:rFonts w:asciiTheme="minorHAnsi" w:hAnsiTheme="minorHAnsi" w:cstheme="minorHAnsi"/>
          <w:color w:val="1B3B5C"/>
          <w:lang w:val="en-CA"/>
        </w:rPr>
      </w:pPr>
      <w:r w:rsidRPr="003B7D66">
        <w:rPr>
          <w:rFonts w:asciiTheme="minorHAnsi" w:hAnsiTheme="minorHAnsi" w:cstheme="minorHAnsi"/>
          <w:color w:val="1B3B5C"/>
          <w:lang w:val="en-CA"/>
        </w:rPr>
        <w:t>Training and knowledge transfer (20%)</w:t>
      </w:r>
    </w:p>
    <w:p w14:paraId="10FE5571" w14:textId="0EC839A5" w:rsidR="00E24D61" w:rsidRPr="003B7D66" w:rsidRDefault="002D4085" w:rsidP="00B95100">
      <w:pPr>
        <w:pStyle w:val="Paragraphedeliste"/>
        <w:numPr>
          <w:ilvl w:val="0"/>
          <w:numId w:val="14"/>
        </w:numPr>
        <w:spacing w:line="240" w:lineRule="auto"/>
        <w:ind w:left="1701" w:hanging="357"/>
        <w:jc w:val="both"/>
        <w:rPr>
          <w:rFonts w:asciiTheme="minorHAnsi" w:hAnsiTheme="minorHAnsi" w:cstheme="minorHAnsi"/>
          <w:color w:val="1B3B5C"/>
          <w:lang w:val="en-CA"/>
        </w:rPr>
      </w:pPr>
      <w:r w:rsidRPr="003B7D66">
        <w:rPr>
          <w:rFonts w:asciiTheme="minorHAnsi" w:hAnsiTheme="minorHAnsi" w:cstheme="minorHAnsi"/>
          <w:color w:val="1B3B5C"/>
          <w:lang w:val="en-CA"/>
        </w:rPr>
        <w:t>Innovation and impact of the project in the medium term (40%)</w:t>
      </w:r>
    </w:p>
    <w:p w14:paraId="32582710" w14:textId="77777777" w:rsidR="00762F49" w:rsidRPr="003B7D66" w:rsidRDefault="00762F49" w:rsidP="00762F49">
      <w:pPr>
        <w:pStyle w:val="Paragraphedeliste"/>
        <w:spacing w:line="240" w:lineRule="auto"/>
        <w:ind w:left="1701"/>
        <w:jc w:val="both"/>
        <w:rPr>
          <w:rFonts w:asciiTheme="minorHAnsi" w:hAnsiTheme="minorHAnsi" w:cstheme="minorHAnsi"/>
          <w:color w:val="1B3B5C"/>
          <w:lang w:val="en-CA"/>
        </w:rPr>
      </w:pPr>
    </w:p>
    <w:p w14:paraId="653A6BBE" w14:textId="1A06A901" w:rsidR="002D4085" w:rsidRPr="003B7D66" w:rsidRDefault="002D4085" w:rsidP="00B95100">
      <w:pPr>
        <w:pStyle w:val="Paragraphedeliste"/>
        <w:numPr>
          <w:ilvl w:val="0"/>
          <w:numId w:val="12"/>
        </w:numPr>
        <w:ind w:left="1276"/>
        <w:jc w:val="both"/>
        <w:rPr>
          <w:rFonts w:asciiTheme="minorHAnsi" w:hAnsiTheme="minorHAnsi" w:cstheme="minorHAnsi"/>
          <w:color w:val="1B3B5C"/>
          <w:u w:val="single"/>
          <w:lang w:val="en-CA" w:eastAsia="fr-FR"/>
        </w:rPr>
      </w:pPr>
      <w:r w:rsidRPr="003B7D66">
        <w:rPr>
          <w:rFonts w:asciiTheme="minorHAnsi" w:hAnsiTheme="minorHAnsi" w:cstheme="minorHAnsi"/>
          <w:color w:val="1B3B5C"/>
          <w:u w:val="single"/>
          <w:lang w:val="en-CA" w:eastAsia="fr-FR"/>
        </w:rPr>
        <w:t>Economic relevance component (</w:t>
      </w:r>
      <w:r w:rsidR="000D7969" w:rsidRPr="003B7D66">
        <w:rPr>
          <w:rFonts w:asciiTheme="minorHAnsi" w:hAnsiTheme="minorHAnsi" w:cstheme="minorHAnsi"/>
          <w:b/>
          <w:bCs/>
          <w:color w:val="1B3B5C"/>
          <w:u w:val="single"/>
          <w:lang w:val="en-CA" w:eastAsia="fr-FR"/>
        </w:rPr>
        <w:t>3</w:t>
      </w:r>
      <w:r w:rsidRPr="003B7D66">
        <w:rPr>
          <w:rFonts w:asciiTheme="minorHAnsi" w:hAnsiTheme="minorHAnsi" w:cstheme="minorHAnsi"/>
          <w:b/>
          <w:bCs/>
          <w:color w:val="1B3B5C"/>
          <w:u w:val="single"/>
          <w:lang w:val="en-CA" w:eastAsia="fr-FR"/>
        </w:rPr>
        <w:t>0% of the overall score</w:t>
      </w:r>
      <w:r w:rsidRPr="003B7D66">
        <w:rPr>
          <w:rFonts w:asciiTheme="minorHAnsi" w:hAnsiTheme="minorHAnsi" w:cstheme="minorHAnsi"/>
          <w:color w:val="1B3B5C"/>
          <w:u w:val="single"/>
          <w:lang w:val="en-CA" w:eastAsia="fr-FR"/>
        </w:rPr>
        <w:t>)</w:t>
      </w:r>
    </w:p>
    <w:p w14:paraId="0D444A5E" w14:textId="1B8B0351" w:rsidR="002D4085" w:rsidRPr="003B7D66" w:rsidRDefault="002D4085" w:rsidP="00B95100">
      <w:pPr>
        <w:pStyle w:val="Paragraphedeliste"/>
        <w:numPr>
          <w:ilvl w:val="1"/>
          <w:numId w:val="13"/>
        </w:numPr>
        <w:spacing w:line="240" w:lineRule="auto"/>
        <w:ind w:left="1701" w:hanging="357"/>
        <w:jc w:val="both"/>
        <w:rPr>
          <w:rFonts w:asciiTheme="minorHAnsi" w:hAnsiTheme="minorHAnsi" w:cstheme="minorHAnsi"/>
          <w:color w:val="1B3B5C"/>
          <w:lang w:val="en-CA" w:eastAsia="fr-FR"/>
        </w:rPr>
      </w:pPr>
      <w:r w:rsidRPr="003B7D66">
        <w:rPr>
          <w:rFonts w:asciiTheme="minorHAnsi" w:hAnsiTheme="minorHAnsi" w:cstheme="minorHAnsi"/>
          <w:color w:val="1B3B5C"/>
          <w:lang w:val="en-CA" w:eastAsia="fr-FR"/>
        </w:rPr>
        <w:t>Relevance and adequacy between the project and the industry as well as the quality of the team (50% of the economic component)</w:t>
      </w:r>
    </w:p>
    <w:p w14:paraId="5785E54C" w14:textId="51117C01" w:rsidR="00942349" w:rsidRPr="003B7D66" w:rsidRDefault="002D4085" w:rsidP="00B95100">
      <w:pPr>
        <w:pStyle w:val="Paragraphedeliste"/>
        <w:numPr>
          <w:ilvl w:val="1"/>
          <w:numId w:val="13"/>
        </w:numPr>
        <w:spacing w:after="0" w:line="240" w:lineRule="auto"/>
        <w:ind w:left="1701" w:hanging="357"/>
        <w:jc w:val="both"/>
        <w:rPr>
          <w:rFonts w:asciiTheme="minorHAnsi" w:hAnsiTheme="minorHAnsi" w:cstheme="minorHAnsi"/>
          <w:color w:val="1B3B5C"/>
          <w:lang w:val="en-CA" w:eastAsia="fr-FR"/>
        </w:rPr>
      </w:pPr>
      <w:r w:rsidRPr="003B7D66">
        <w:rPr>
          <w:rFonts w:asciiTheme="minorHAnsi" w:hAnsiTheme="minorHAnsi" w:cstheme="minorHAnsi"/>
          <w:color w:val="1B3B5C"/>
          <w:lang w:val="en-CA" w:eastAsia="fr-FR"/>
        </w:rPr>
        <w:t>IP strategy and economic spinoffs for industry and Quebec (50% of the economic component)</w:t>
      </w:r>
    </w:p>
    <w:p w14:paraId="5FF491C5" w14:textId="77777777" w:rsidR="002D4085" w:rsidRPr="003B7D66" w:rsidRDefault="002D4085" w:rsidP="002D4085">
      <w:pPr>
        <w:pStyle w:val="Paragraphedeliste"/>
        <w:spacing w:after="0"/>
        <w:ind w:left="1440"/>
        <w:jc w:val="both"/>
        <w:rPr>
          <w:rFonts w:asciiTheme="minorHAnsi" w:hAnsiTheme="minorHAnsi" w:cstheme="minorHAnsi"/>
          <w:color w:val="1B3B5C"/>
          <w:lang w:val="en-CA" w:eastAsia="fr-FR"/>
        </w:rPr>
      </w:pPr>
    </w:p>
    <w:p w14:paraId="46BA68AE" w14:textId="423A4653" w:rsidR="00A16F18" w:rsidRPr="003B7D66" w:rsidRDefault="00A16F18" w:rsidP="00762F49">
      <w:pPr>
        <w:autoSpaceDE w:val="0"/>
        <w:autoSpaceDN w:val="0"/>
        <w:adjustRightInd w:val="0"/>
        <w:ind w:left="284" w:firstLine="360"/>
        <w:jc w:val="both"/>
        <w:rPr>
          <w:rFonts w:asciiTheme="minorHAnsi" w:hAnsiTheme="minorHAnsi" w:cstheme="minorHAnsi"/>
          <w:b/>
          <w:color w:val="1B3B5C"/>
          <w:sz w:val="22"/>
          <w:szCs w:val="22"/>
          <w:lang w:val="en-CA"/>
        </w:rPr>
      </w:pPr>
      <w:r w:rsidRPr="003B7D66">
        <w:rPr>
          <w:rFonts w:asciiTheme="minorHAnsi" w:hAnsiTheme="minorHAnsi" w:cstheme="minorHAnsi"/>
          <w:b/>
          <w:color w:val="1B3B5C"/>
          <w:sz w:val="22"/>
          <w:szCs w:val="22"/>
          <w:lang w:val="en-CA"/>
        </w:rPr>
        <w:t>TRL 4</w:t>
      </w:r>
      <w:r w:rsidR="00C64D5C" w:rsidRPr="003B7D66">
        <w:rPr>
          <w:rFonts w:asciiTheme="minorHAnsi" w:hAnsiTheme="minorHAnsi" w:cstheme="minorHAnsi"/>
          <w:b/>
          <w:color w:val="1B3B5C"/>
          <w:sz w:val="22"/>
          <w:szCs w:val="22"/>
          <w:lang w:val="en-CA"/>
        </w:rPr>
        <w:t>-</w:t>
      </w:r>
      <w:r w:rsidRPr="003B7D66">
        <w:rPr>
          <w:rFonts w:asciiTheme="minorHAnsi" w:hAnsiTheme="minorHAnsi" w:cstheme="minorHAnsi"/>
          <w:b/>
          <w:color w:val="1B3B5C"/>
          <w:sz w:val="22"/>
          <w:szCs w:val="22"/>
          <w:lang w:val="en-CA"/>
        </w:rPr>
        <w:t>6 </w:t>
      </w:r>
      <w:r w:rsidR="00262C15" w:rsidRPr="003B7D66">
        <w:rPr>
          <w:rFonts w:asciiTheme="minorHAnsi" w:hAnsiTheme="minorHAnsi" w:cstheme="minorHAnsi"/>
          <w:b/>
          <w:color w:val="1B3B5C"/>
          <w:sz w:val="22"/>
          <w:szCs w:val="22"/>
          <w:lang w:val="en-CA"/>
        </w:rPr>
        <w:t>projects</w:t>
      </w:r>
      <w:r w:rsidRPr="003B7D66">
        <w:rPr>
          <w:rFonts w:asciiTheme="minorHAnsi" w:hAnsiTheme="minorHAnsi" w:cstheme="minorHAnsi"/>
          <w:b/>
          <w:color w:val="1B3B5C"/>
          <w:sz w:val="22"/>
          <w:szCs w:val="22"/>
          <w:lang w:val="en-CA"/>
        </w:rPr>
        <w:t xml:space="preserve">: </w:t>
      </w:r>
    </w:p>
    <w:p w14:paraId="58B1E85E" w14:textId="77777777" w:rsidR="002D4085" w:rsidRPr="003B7D66" w:rsidRDefault="002D4085" w:rsidP="002D4085">
      <w:pPr>
        <w:autoSpaceDE w:val="0"/>
        <w:autoSpaceDN w:val="0"/>
        <w:adjustRightInd w:val="0"/>
        <w:jc w:val="both"/>
        <w:rPr>
          <w:rFonts w:asciiTheme="minorHAnsi" w:hAnsiTheme="minorHAnsi" w:cstheme="minorHAnsi"/>
          <w:color w:val="1B3B5C"/>
          <w:sz w:val="22"/>
          <w:szCs w:val="22"/>
          <w:lang w:val="en-US"/>
        </w:rPr>
      </w:pPr>
    </w:p>
    <w:p w14:paraId="715DD8A2" w14:textId="488C0A16" w:rsidR="002D4085" w:rsidRPr="003B7D66" w:rsidRDefault="002D4085" w:rsidP="00B95100">
      <w:pPr>
        <w:pStyle w:val="Paragraphedeliste"/>
        <w:numPr>
          <w:ilvl w:val="0"/>
          <w:numId w:val="15"/>
        </w:numPr>
        <w:autoSpaceDE w:val="0"/>
        <w:autoSpaceDN w:val="0"/>
        <w:adjustRightInd w:val="0"/>
        <w:ind w:left="1276"/>
        <w:jc w:val="both"/>
        <w:rPr>
          <w:rFonts w:asciiTheme="minorHAnsi" w:hAnsiTheme="minorHAnsi" w:cstheme="minorHAnsi"/>
          <w:color w:val="1B3B5C"/>
          <w:u w:val="single"/>
          <w:lang w:val="en-US"/>
        </w:rPr>
      </w:pPr>
      <w:r w:rsidRPr="003B7D66">
        <w:rPr>
          <w:rFonts w:asciiTheme="minorHAnsi" w:hAnsiTheme="minorHAnsi" w:cstheme="minorHAnsi"/>
          <w:color w:val="1B3B5C"/>
          <w:u w:val="single"/>
          <w:lang w:val="en-US"/>
        </w:rPr>
        <w:t>Scientific component (</w:t>
      </w:r>
      <w:r w:rsidR="000D7969" w:rsidRPr="003B7D66">
        <w:rPr>
          <w:rFonts w:asciiTheme="minorHAnsi" w:hAnsiTheme="minorHAnsi" w:cstheme="minorHAnsi"/>
          <w:b/>
          <w:bCs/>
          <w:color w:val="1B3B5C"/>
          <w:u w:val="single"/>
          <w:lang w:val="en-US"/>
        </w:rPr>
        <w:t>6</w:t>
      </w:r>
      <w:r w:rsidRPr="003B7D66">
        <w:rPr>
          <w:rFonts w:asciiTheme="minorHAnsi" w:hAnsiTheme="minorHAnsi" w:cstheme="minorHAnsi"/>
          <w:b/>
          <w:bCs/>
          <w:color w:val="1B3B5C"/>
          <w:u w:val="single"/>
          <w:lang w:val="en-US"/>
        </w:rPr>
        <w:t>0% of the overall mark</w:t>
      </w:r>
      <w:r w:rsidRPr="003B7D66">
        <w:rPr>
          <w:rFonts w:asciiTheme="minorHAnsi" w:hAnsiTheme="minorHAnsi" w:cstheme="minorHAnsi"/>
          <w:color w:val="1B3B5C"/>
          <w:u w:val="single"/>
          <w:lang w:val="en-US"/>
        </w:rPr>
        <w:t>)</w:t>
      </w:r>
    </w:p>
    <w:p w14:paraId="384CACC6" w14:textId="6500A21F" w:rsidR="002D4085" w:rsidRPr="003B7D66" w:rsidRDefault="002D4085" w:rsidP="00B95100">
      <w:pPr>
        <w:pStyle w:val="Paragraphedeliste"/>
        <w:numPr>
          <w:ilvl w:val="1"/>
          <w:numId w:val="13"/>
        </w:numPr>
        <w:autoSpaceDE w:val="0"/>
        <w:autoSpaceDN w:val="0"/>
        <w:adjustRightInd w:val="0"/>
        <w:spacing w:line="240" w:lineRule="auto"/>
        <w:ind w:left="1701" w:hanging="357"/>
        <w:jc w:val="both"/>
        <w:rPr>
          <w:rFonts w:asciiTheme="minorHAnsi" w:hAnsiTheme="minorHAnsi" w:cstheme="minorHAnsi"/>
          <w:color w:val="1B3B5C"/>
          <w:lang w:val="en-US"/>
        </w:rPr>
      </w:pPr>
      <w:r w:rsidRPr="003B7D66">
        <w:rPr>
          <w:rFonts w:asciiTheme="minorHAnsi" w:hAnsiTheme="minorHAnsi" w:cstheme="minorHAnsi"/>
          <w:color w:val="1B3B5C"/>
          <w:lang w:val="en-US"/>
        </w:rPr>
        <w:t>Scientific quality and feasibility of the project (30%)</w:t>
      </w:r>
    </w:p>
    <w:p w14:paraId="708CED63" w14:textId="4420F517" w:rsidR="002D4085" w:rsidRPr="003B7D66" w:rsidRDefault="002D4085" w:rsidP="00B95100">
      <w:pPr>
        <w:pStyle w:val="Paragraphedeliste"/>
        <w:numPr>
          <w:ilvl w:val="1"/>
          <w:numId w:val="13"/>
        </w:numPr>
        <w:autoSpaceDE w:val="0"/>
        <w:autoSpaceDN w:val="0"/>
        <w:adjustRightInd w:val="0"/>
        <w:spacing w:line="240" w:lineRule="auto"/>
        <w:ind w:left="1701" w:hanging="357"/>
        <w:jc w:val="both"/>
        <w:rPr>
          <w:rFonts w:asciiTheme="minorHAnsi" w:hAnsiTheme="minorHAnsi" w:cstheme="minorHAnsi"/>
          <w:color w:val="1B3B5C"/>
          <w:lang w:val="en-US"/>
        </w:rPr>
      </w:pPr>
      <w:r w:rsidRPr="003B7D66">
        <w:rPr>
          <w:rFonts w:asciiTheme="minorHAnsi" w:hAnsiTheme="minorHAnsi" w:cstheme="minorHAnsi"/>
          <w:color w:val="1B3B5C"/>
          <w:lang w:val="en-US"/>
        </w:rPr>
        <w:t>Training and knowledge transfer (30%)</w:t>
      </w:r>
    </w:p>
    <w:p w14:paraId="4F03DF70" w14:textId="0D996761" w:rsidR="002D4085" w:rsidRPr="003B7D66" w:rsidRDefault="002D4085" w:rsidP="00B95100">
      <w:pPr>
        <w:pStyle w:val="Paragraphedeliste"/>
        <w:numPr>
          <w:ilvl w:val="1"/>
          <w:numId w:val="13"/>
        </w:numPr>
        <w:autoSpaceDE w:val="0"/>
        <w:autoSpaceDN w:val="0"/>
        <w:adjustRightInd w:val="0"/>
        <w:spacing w:line="240" w:lineRule="auto"/>
        <w:ind w:left="1701" w:hanging="357"/>
        <w:jc w:val="both"/>
        <w:rPr>
          <w:rFonts w:asciiTheme="minorHAnsi" w:hAnsiTheme="minorHAnsi" w:cstheme="minorHAnsi"/>
          <w:color w:val="1B3B5C"/>
          <w:lang w:val="en-US"/>
        </w:rPr>
      </w:pPr>
      <w:r w:rsidRPr="003B7D66">
        <w:rPr>
          <w:rFonts w:asciiTheme="minorHAnsi" w:hAnsiTheme="minorHAnsi" w:cstheme="minorHAnsi"/>
          <w:color w:val="1B3B5C"/>
          <w:lang w:val="en-US"/>
        </w:rPr>
        <w:t>Innovation and impact of the project in the medium term (40%)</w:t>
      </w:r>
    </w:p>
    <w:p w14:paraId="511FB5F3" w14:textId="77777777" w:rsidR="00762F49" w:rsidRPr="003B7D66" w:rsidRDefault="00762F49" w:rsidP="00762F49">
      <w:pPr>
        <w:pStyle w:val="Paragraphedeliste"/>
        <w:autoSpaceDE w:val="0"/>
        <w:autoSpaceDN w:val="0"/>
        <w:adjustRightInd w:val="0"/>
        <w:ind w:left="1701"/>
        <w:jc w:val="both"/>
        <w:rPr>
          <w:rFonts w:asciiTheme="minorHAnsi" w:hAnsiTheme="minorHAnsi" w:cstheme="minorHAnsi"/>
          <w:color w:val="1B3B5C"/>
          <w:lang w:val="en-US"/>
        </w:rPr>
      </w:pPr>
    </w:p>
    <w:p w14:paraId="629FB509" w14:textId="265F36B9" w:rsidR="002D4085" w:rsidRPr="003B7D66" w:rsidRDefault="002D4085" w:rsidP="00B95100">
      <w:pPr>
        <w:pStyle w:val="Paragraphedeliste"/>
        <w:numPr>
          <w:ilvl w:val="0"/>
          <w:numId w:val="15"/>
        </w:numPr>
        <w:autoSpaceDE w:val="0"/>
        <w:autoSpaceDN w:val="0"/>
        <w:adjustRightInd w:val="0"/>
        <w:ind w:left="1276"/>
        <w:jc w:val="both"/>
        <w:rPr>
          <w:rFonts w:asciiTheme="minorHAnsi" w:hAnsiTheme="minorHAnsi" w:cstheme="minorHAnsi"/>
          <w:color w:val="1B3B5C"/>
          <w:u w:val="single"/>
          <w:lang w:val="en-US"/>
        </w:rPr>
      </w:pPr>
      <w:r w:rsidRPr="003B7D66">
        <w:rPr>
          <w:rFonts w:asciiTheme="minorHAnsi" w:hAnsiTheme="minorHAnsi" w:cstheme="minorHAnsi"/>
          <w:color w:val="1B3B5C"/>
          <w:u w:val="single"/>
          <w:lang w:val="en-US"/>
        </w:rPr>
        <w:t>Economic relevance component (</w:t>
      </w:r>
      <w:r w:rsidR="000D7969" w:rsidRPr="003B7D66">
        <w:rPr>
          <w:rFonts w:asciiTheme="minorHAnsi" w:hAnsiTheme="minorHAnsi" w:cstheme="minorHAnsi"/>
          <w:b/>
          <w:bCs/>
          <w:color w:val="1B3B5C"/>
          <w:u w:val="single"/>
          <w:lang w:val="en-US"/>
        </w:rPr>
        <w:t>4</w:t>
      </w:r>
      <w:r w:rsidRPr="003B7D66">
        <w:rPr>
          <w:rFonts w:asciiTheme="minorHAnsi" w:hAnsiTheme="minorHAnsi" w:cstheme="minorHAnsi"/>
          <w:b/>
          <w:bCs/>
          <w:color w:val="1B3B5C"/>
          <w:u w:val="single"/>
          <w:lang w:val="en-US"/>
        </w:rPr>
        <w:t>0% of the overall score</w:t>
      </w:r>
      <w:r w:rsidRPr="003B7D66">
        <w:rPr>
          <w:rFonts w:asciiTheme="minorHAnsi" w:hAnsiTheme="minorHAnsi" w:cstheme="minorHAnsi"/>
          <w:color w:val="1B3B5C"/>
          <w:u w:val="single"/>
          <w:lang w:val="en-US"/>
        </w:rPr>
        <w:t>)</w:t>
      </w:r>
    </w:p>
    <w:p w14:paraId="23F102F2" w14:textId="7C926F68" w:rsidR="002D4085" w:rsidRPr="003B7D66" w:rsidRDefault="002D4085" w:rsidP="00B95100">
      <w:pPr>
        <w:pStyle w:val="Paragraphedeliste"/>
        <w:numPr>
          <w:ilvl w:val="1"/>
          <w:numId w:val="13"/>
        </w:numPr>
        <w:autoSpaceDE w:val="0"/>
        <w:autoSpaceDN w:val="0"/>
        <w:adjustRightInd w:val="0"/>
        <w:spacing w:line="240" w:lineRule="auto"/>
        <w:ind w:left="1559" w:hanging="357"/>
        <w:jc w:val="both"/>
        <w:rPr>
          <w:rFonts w:asciiTheme="minorHAnsi" w:hAnsiTheme="minorHAnsi" w:cstheme="minorHAnsi"/>
          <w:color w:val="1B3B5C"/>
          <w:lang w:val="en-US"/>
        </w:rPr>
      </w:pPr>
      <w:r w:rsidRPr="003B7D66">
        <w:rPr>
          <w:rFonts w:asciiTheme="minorHAnsi" w:hAnsiTheme="minorHAnsi" w:cstheme="minorHAnsi"/>
          <w:color w:val="1B3B5C"/>
          <w:lang w:val="en-US"/>
        </w:rPr>
        <w:t>Relevance and adequacy between the project and the industry as well as the quality of the team (50% of the economic component)</w:t>
      </w:r>
    </w:p>
    <w:p w14:paraId="5C961672" w14:textId="7B6B3E80" w:rsidR="002D4085" w:rsidRDefault="002D4085" w:rsidP="00B95100">
      <w:pPr>
        <w:pStyle w:val="Paragraphedeliste"/>
        <w:numPr>
          <w:ilvl w:val="1"/>
          <w:numId w:val="13"/>
        </w:numPr>
        <w:autoSpaceDE w:val="0"/>
        <w:autoSpaceDN w:val="0"/>
        <w:adjustRightInd w:val="0"/>
        <w:spacing w:line="240" w:lineRule="auto"/>
        <w:ind w:left="1559" w:hanging="357"/>
        <w:jc w:val="both"/>
        <w:rPr>
          <w:rFonts w:asciiTheme="minorHAnsi" w:hAnsiTheme="minorHAnsi" w:cstheme="minorHAnsi"/>
          <w:color w:val="1B3B5C"/>
          <w:lang w:val="en-US"/>
        </w:rPr>
      </w:pPr>
      <w:r w:rsidRPr="003B7D66">
        <w:rPr>
          <w:rFonts w:asciiTheme="minorHAnsi" w:hAnsiTheme="minorHAnsi" w:cstheme="minorHAnsi"/>
          <w:color w:val="1B3B5C"/>
          <w:lang w:val="en-US"/>
        </w:rPr>
        <w:t>IP strategy and economic spinoffs for industry and Quebec (50% of the economic component)</w:t>
      </w:r>
    </w:p>
    <w:p w14:paraId="5C49A112" w14:textId="77777777" w:rsidR="00F73BDD" w:rsidRPr="00F73BDD" w:rsidRDefault="00F73BDD" w:rsidP="00F73BDD">
      <w:pPr>
        <w:autoSpaceDE w:val="0"/>
        <w:autoSpaceDN w:val="0"/>
        <w:adjustRightInd w:val="0"/>
        <w:ind w:left="1202"/>
        <w:jc w:val="both"/>
        <w:rPr>
          <w:rFonts w:asciiTheme="minorHAnsi" w:hAnsiTheme="minorHAnsi" w:cstheme="minorHAnsi"/>
          <w:color w:val="1B3B5C"/>
          <w:lang w:val="en-US"/>
        </w:rPr>
      </w:pPr>
    </w:p>
    <w:p w14:paraId="46D8F5F2" w14:textId="4A9619DE" w:rsidR="000D7969" w:rsidRPr="003B7D66" w:rsidRDefault="000D7969" w:rsidP="000D7969">
      <w:pPr>
        <w:rPr>
          <w:rFonts w:asciiTheme="minorHAnsi" w:hAnsiTheme="minorHAnsi" w:cstheme="minorHAnsi"/>
          <w:color w:val="1B3B5C"/>
          <w:sz w:val="22"/>
          <w:szCs w:val="22"/>
          <w:lang w:val="en-US"/>
        </w:rPr>
      </w:pPr>
      <w:r w:rsidRPr="003B7D66">
        <w:rPr>
          <w:rFonts w:asciiTheme="minorHAnsi" w:hAnsiTheme="minorHAnsi" w:cstheme="minorHAnsi"/>
          <w:color w:val="1B3B5C"/>
          <w:sz w:val="22"/>
          <w:szCs w:val="22"/>
          <w:lang w:val="en-US"/>
        </w:rPr>
        <w:t>To be eligible for funding, a project must obtain</w:t>
      </w:r>
      <w:r w:rsidR="006B0BBD" w:rsidRPr="003B7D66">
        <w:rPr>
          <w:rFonts w:asciiTheme="minorHAnsi" w:hAnsiTheme="minorHAnsi" w:cstheme="minorHAnsi"/>
          <w:color w:val="1B3B5C"/>
          <w:sz w:val="22"/>
          <w:szCs w:val="22"/>
          <w:lang w:val="en-US"/>
        </w:rPr>
        <w:t>:</w:t>
      </w:r>
    </w:p>
    <w:p w14:paraId="0C6027BF" w14:textId="00295104" w:rsidR="000D7969" w:rsidRPr="003B7D66" w:rsidRDefault="000D7969" w:rsidP="000D7969">
      <w:pPr>
        <w:pStyle w:val="Paragraphedeliste"/>
        <w:numPr>
          <w:ilvl w:val="0"/>
          <w:numId w:val="13"/>
        </w:numPr>
        <w:rPr>
          <w:rFonts w:asciiTheme="minorHAnsi" w:hAnsiTheme="minorHAnsi" w:cstheme="minorHAnsi"/>
          <w:color w:val="1B3B5C"/>
          <w:lang w:val="en-US"/>
        </w:rPr>
      </w:pPr>
      <w:r w:rsidRPr="003B7D66">
        <w:rPr>
          <w:rFonts w:asciiTheme="minorHAnsi" w:hAnsiTheme="minorHAnsi" w:cstheme="minorHAnsi"/>
          <w:color w:val="1B3B5C"/>
          <w:lang w:val="en-US"/>
        </w:rPr>
        <w:t xml:space="preserve">A score above </w:t>
      </w:r>
      <w:r w:rsidRPr="003B7D66">
        <w:rPr>
          <w:rFonts w:asciiTheme="minorHAnsi" w:hAnsiTheme="minorHAnsi" w:cstheme="minorHAnsi"/>
          <w:b/>
          <w:bCs/>
          <w:color w:val="1B3B5C"/>
          <w:lang w:val="en-US"/>
        </w:rPr>
        <w:t>70%</w:t>
      </w:r>
      <w:r w:rsidRPr="003B7D66">
        <w:rPr>
          <w:rFonts w:asciiTheme="minorHAnsi" w:hAnsiTheme="minorHAnsi" w:cstheme="minorHAnsi"/>
          <w:color w:val="1B3B5C"/>
          <w:lang w:val="en-US"/>
        </w:rPr>
        <w:t xml:space="preserve"> on the </w:t>
      </w:r>
      <w:r w:rsidRPr="003B7D66">
        <w:rPr>
          <w:rFonts w:asciiTheme="minorHAnsi" w:hAnsiTheme="minorHAnsi" w:cstheme="minorHAnsi"/>
          <w:color w:val="1B3B5C"/>
          <w:u w:val="single"/>
          <w:lang w:val="en-US"/>
        </w:rPr>
        <w:t>scientific component</w:t>
      </w:r>
    </w:p>
    <w:p w14:paraId="5FE19444" w14:textId="2A984121" w:rsidR="000D7969" w:rsidRPr="003B7D66" w:rsidRDefault="000D7969" w:rsidP="000D7969">
      <w:pPr>
        <w:pStyle w:val="Paragraphedeliste"/>
        <w:numPr>
          <w:ilvl w:val="0"/>
          <w:numId w:val="13"/>
        </w:numPr>
        <w:rPr>
          <w:rFonts w:asciiTheme="minorHAnsi" w:hAnsiTheme="minorHAnsi" w:cstheme="minorHAnsi"/>
          <w:color w:val="1B3B5C"/>
          <w:lang w:val="en-US"/>
        </w:rPr>
      </w:pPr>
      <w:r w:rsidRPr="003B7D66">
        <w:rPr>
          <w:rFonts w:asciiTheme="minorHAnsi" w:hAnsiTheme="minorHAnsi" w:cstheme="minorHAnsi"/>
          <w:color w:val="1B3B5C"/>
          <w:lang w:val="en-US"/>
        </w:rPr>
        <w:t xml:space="preserve">A score higher than </w:t>
      </w:r>
      <w:r w:rsidRPr="003B7D66">
        <w:rPr>
          <w:rFonts w:asciiTheme="minorHAnsi" w:hAnsiTheme="minorHAnsi" w:cstheme="minorHAnsi"/>
          <w:b/>
          <w:bCs/>
          <w:color w:val="1B3B5C"/>
          <w:lang w:val="en-US"/>
        </w:rPr>
        <w:t>50%</w:t>
      </w:r>
      <w:r w:rsidRPr="003B7D66">
        <w:rPr>
          <w:rFonts w:asciiTheme="minorHAnsi" w:hAnsiTheme="minorHAnsi" w:cstheme="minorHAnsi"/>
          <w:color w:val="1B3B5C"/>
          <w:lang w:val="en-US"/>
        </w:rPr>
        <w:t xml:space="preserve"> on the </w:t>
      </w:r>
      <w:r w:rsidRPr="003B7D66">
        <w:rPr>
          <w:rFonts w:asciiTheme="minorHAnsi" w:hAnsiTheme="minorHAnsi" w:cstheme="minorHAnsi"/>
          <w:color w:val="1B3B5C"/>
          <w:u w:val="single"/>
          <w:lang w:val="en-US"/>
        </w:rPr>
        <w:t>economic component</w:t>
      </w:r>
    </w:p>
    <w:p w14:paraId="6AC920AA" w14:textId="6E760B2F" w:rsidR="000D7969" w:rsidRPr="003B7D66" w:rsidRDefault="000D7969" w:rsidP="000D7969">
      <w:pPr>
        <w:pStyle w:val="Paragraphedeliste"/>
        <w:numPr>
          <w:ilvl w:val="0"/>
          <w:numId w:val="13"/>
        </w:numPr>
        <w:rPr>
          <w:rFonts w:asciiTheme="minorHAnsi" w:hAnsiTheme="minorHAnsi" w:cstheme="minorHAnsi"/>
          <w:color w:val="1B3B5C"/>
          <w:lang w:val="en-US"/>
        </w:rPr>
      </w:pPr>
      <w:r w:rsidRPr="003B7D66">
        <w:rPr>
          <w:rFonts w:asciiTheme="minorHAnsi" w:hAnsiTheme="minorHAnsi" w:cstheme="minorHAnsi"/>
          <w:color w:val="1B3B5C"/>
          <w:lang w:val="en-US"/>
        </w:rPr>
        <w:t xml:space="preserve">The </w:t>
      </w:r>
      <w:r w:rsidRPr="003B7D66">
        <w:rPr>
          <w:rFonts w:asciiTheme="minorHAnsi" w:hAnsiTheme="minorHAnsi" w:cstheme="minorHAnsi"/>
          <w:color w:val="1B3B5C"/>
          <w:u w:val="single"/>
          <w:lang w:val="en-US"/>
        </w:rPr>
        <w:t>overall score</w:t>
      </w:r>
      <w:r w:rsidRPr="003B7D66">
        <w:rPr>
          <w:rFonts w:asciiTheme="minorHAnsi" w:hAnsiTheme="minorHAnsi" w:cstheme="minorHAnsi"/>
          <w:color w:val="1B3B5C"/>
          <w:lang w:val="en-US"/>
        </w:rPr>
        <w:t xml:space="preserve"> must be greater than </w:t>
      </w:r>
      <w:r w:rsidRPr="003B7D66">
        <w:rPr>
          <w:rFonts w:asciiTheme="minorHAnsi" w:hAnsiTheme="minorHAnsi" w:cstheme="minorHAnsi"/>
          <w:b/>
          <w:bCs/>
          <w:color w:val="1B3B5C"/>
          <w:lang w:val="en-US"/>
        </w:rPr>
        <w:t>70%</w:t>
      </w:r>
    </w:p>
    <w:p w14:paraId="33FFF1D7" w14:textId="77777777" w:rsidR="00895492" w:rsidRDefault="00895492" w:rsidP="000D7969">
      <w:pPr>
        <w:rPr>
          <w:rFonts w:asciiTheme="minorHAnsi" w:hAnsiTheme="minorHAnsi" w:cstheme="minorHAnsi"/>
          <w:bCs/>
          <w:color w:val="1B3B5C"/>
          <w:sz w:val="22"/>
          <w:szCs w:val="22"/>
          <w:lang w:val="en-US"/>
        </w:rPr>
      </w:pPr>
    </w:p>
    <w:p w14:paraId="6B865FF0" w14:textId="0303632A" w:rsidR="00A57715" w:rsidRPr="00895492" w:rsidRDefault="000D7969" w:rsidP="000D7969">
      <w:pPr>
        <w:rPr>
          <w:rFonts w:asciiTheme="minorHAnsi" w:hAnsiTheme="minorHAnsi" w:cstheme="minorHAnsi"/>
          <w:bCs/>
          <w:color w:val="1B3B5C"/>
          <w:lang w:val="en-US"/>
        </w:rPr>
      </w:pPr>
      <w:r w:rsidRPr="00895492">
        <w:rPr>
          <w:rFonts w:asciiTheme="minorHAnsi" w:hAnsiTheme="minorHAnsi" w:cstheme="minorHAnsi"/>
          <w:bCs/>
          <w:color w:val="1B3B5C"/>
          <w:lang w:val="en-US"/>
        </w:rPr>
        <w:t>Following a positive evaluation, the project sent to the board of PRIMA Quebec for recommendation</w:t>
      </w:r>
      <w:r w:rsidR="00EB295E" w:rsidRPr="00895492">
        <w:rPr>
          <w:rFonts w:asciiTheme="minorHAnsi" w:hAnsiTheme="minorHAnsi" w:cstheme="minorHAnsi"/>
          <w:bCs/>
          <w:color w:val="1B3B5C"/>
          <w:lang w:val="en-US"/>
        </w:rPr>
        <w:t>s</w:t>
      </w:r>
      <w:r w:rsidRPr="00895492">
        <w:rPr>
          <w:rFonts w:asciiTheme="minorHAnsi" w:hAnsiTheme="minorHAnsi" w:cstheme="minorHAnsi"/>
          <w:bCs/>
          <w:color w:val="1B3B5C"/>
          <w:lang w:val="en-US"/>
        </w:rPr>
        <w:t xml:space="preserve"> for funding to the MEI. However, the MEI reserves the right or not to award the funding. It could prioritize projects based on the </w:t>
      </w:r>
      <w:r w:rsidRPr="00895492">
        <w:rPr>
          <w:rFonts w:asciiTheme="minorHAnsi" w:hAnsiTheme="minorHAnsi" w:cstheme="minorHAnsi"/>
          <w:bCs/>
          <w:color w:val="1B3B5C"/>
          <w:u w:val="single"/>
          <w:lang w:val="en-US"/>
        </w:rPr>
        <w:t>benefits for research</w:t>
      </w:r>
      <w:r w:rsidRPr="00895492">
        <w:rPr>
          <w:rFonts w:asciiTheme="minorHAnsi" w:hAnsiTheme="minorHAnsi" w:cstheme="minorHAnsi"/>
          <w:bCs/>
          <w:color w:val="1B3B5C"/>
          <w:lang w:val="en-US"/>
        </w:rPr>
        <w:t xml:space="preserve">, the </w:t>
      </w:r>
      <w:r w:rsidRPr="00895492">
        <w:rPr>
          <w:rFonts w:asciiTheme="minorHAnsi" w:hAnsiTheme="minorHAnsi" w:cstheme="minorHAnsi"/>
          <w:bCs/>
          <w:color w:val="1B3B5C"/>
          <w:u w:val="single"/>
          <w:lang w:val="en-US"/>
        </w:rPr>
        <w:t>training of skilled workers</w:t>
      </w:r>
      <w:r w:rsidRPr="00895492">
        <w:rPr>
          <w:rFonts w:asciiTheme="minorHAnsi" w:hAnsiTheme="minorHAnsi" w:cstheme="minorHAnsi"/>
          <w:bCs/>
          <w:color w:val="1B3B5C"/>
          <w:lang w:val="en-US"/>
        </w:rPr>
        <w:t xml:space="preserve"> and the </w:t>
      </w:r>
      <w:r w:rsidRPr="00895492">
        <w:rPr>
          <w:rFonts w:asciiTheme="minorHAnsi" w:hAnsiTheme="minorHAnsi" w:cstheme="minorHAnsi"/>
          <w:bCs/>
          <w:color w:val="1B3B5C"/>
          <w:u w:val="single"/>
          <w:lang w:val="en-US"/>
        </w:rPr>
        <w:t>economic benefits</w:t>
      </w:r>
      <w:r w:rsidRPr="00895492">
        <w:rPr>
          <w:rFonts w:asciiTheme="minorHAnsi" w:hAnsiTheme="minorHAnsi" w:cstheme="minorHAnsi"/>
          <w:bCs/>
          <w:color w:val="1B3B5C"/>
          <w:lang w:val="en-US"/>
        </w:rPr>
        <w:t>.</w:t>
      </w:r>
    </w:p>
    <w:p w14:paraId="62191A77" w14:textId="6F01F7BE" w:rsidR="00762F49" w:rsidRDefault="00762F49" w:rsidP="000D7969">
      <w:pPr>
        <w:rPr>
          <w:rFonts w:asciiTheme="minorHAnsi" w:hAnsiTheme="minorHAnsi" w:cstheme="minorHAnsi"/>
          <w:bCs/>
          <w:color w:val="1B3B5C"/>
          <w:sz w:val="22"/>
          <w:szCs w:val="22"/>
          <w:lang w:val="en-US"/>
        </w:rPr>
      </w:pPr>
    </w:p>
    <w:p w14:paraId="398A1AC0" w14:textId="77777777" w:rsidR="00895492" w:rsidRPr="003B7D66" w:rsidRDefault="00895492" w:rsidP="000D7969">
      <w:pPr>
        <w:rPr>
          <w:rFonts w:asciiTheme="minorHAnsi" w:hAnsiTheme="minorHAnsi" w:cstheme="minorHAnsi"/>
          <w:bCs/>
          <w:color w:val="1B3B5C"/>
          <w:sz w:val="22"/>
          <w:szCs w:val="22"/>
          <w:lang w:val="en-US"/>
        </w:rPr>
      </w:pPr>
    </w:p>
    <w:p w14:paraId="781924AA" w14:textId="72C0B416" w:rsidR="004C6F00" w:rsidRPr="003B7D66" w:rsidRDefault="00262C15" w:rsidP="00A57715">
      <w:pPr>
        <w:pStyle w:val="Titre2"/>
        <w:numPr>
          <w:ilvl w:val="0"/>
          <w:numId w:val="9"/>
        </w:numPr>
        <w:ind w:left="426"/>
        <w:rPr>
          <w:rFonts w:asciiTheme="minorHAnsi" w:hAnsiTheme="minorHAnsi" w:cstheme="minorHAnsi"/>
          <w:color w:val="1B3B5C"/>
          <w:lang w:val="en-CA"/>
        </w:rPr>
      </w:pPr>
      <w:r w:rsidRPr="003B7D66">
        <w:rPr>
          <w:rFonts w:asciiTheme="minorHAnsi" w:hAnsiTheme="minorHAnsi" w:cstheme="minorHAnsi"/>
          <w:color w:val="1B3B5C"/>
          <w:lang w:val="en-CA"/>
        </w:rPr>
        <w:lastRenderedPageBreak/>
        <w:t>Contact person</w:t>
      </w:r>
    </w:p>
    <w:p w14:paraId="21351342" w14:textId="569F7CA5" w:rsidR="004C059A" w:rsidRPr="003B7D66" w:rsidRDefault="004F0AED" w:rsidP="00A57715">
      <w:pPr>
        <w:ind w:left="426"/>
        <w:rPr>
          <w:rFonts w:asciiTheme="minorHAnsi" w:hAnsiTheme="minorHAnsi" w:cstheme="minorHAnsi"/>
          <w:color w:val="1B3B5C"/>
          <w:sz w:val="22"/>
          <w:szCs w:val="22"/>
          <w:lang w:val="en-CA"/>
        </w:rPr>
      </w:pPr>
      <w:r w:rsidRPr="003B7D66">
        <w:rPr>
          <w:rFonts w:asciiTheme="minorHAnsi" w:hAnsiTheme="minorHAnsi" w:cstheme="minorHAnsi"/>
          <w:color w:val="1B3B5C"/>
          <w:sz w:val="22"/>
          <w:szCs w:val="22"/>
          <w:lang w:val="en-CA"/>
        </w:rPr>
        <w:t xml:space="preserve">For further information or assistance in the drafting of the application file, do not hesitate to contact </w:t>
      </w:r>
      <w:r w:rsidR="004C059A" w:rsidRPr="003B7D66">
        <w:rPr>
          <w:rFonts w:asciiTheme="minorHAnsi" w:hAnsiTheme="minorHAnsi" w:cstheme="minorHAnsi"/>
          <w:color w:val="1B3B5C"/>
          <w:sz w:val="22"/>
          <w:szCs w:val="22"/>
          <w:lang w:val="en-CA"/>
        </w:rPr>
        <w:t xml:space="preserve">an </w:t>
      </w:r>
      <w:r w:rsidR="00035763" w:rsidRPr="003B7D66">
        <w:rPr>
          <w:rFonts w:asciiTheme="minorHAnsi" w:hAnsiTheme="minorHAnsi" w:cstheme="minorHAnsi"/>
          <w:color w:val="1B3B5C"/>
          <w:sz w:val="22"/>
          <w:szCs w:val="22"/>
          <w:lang w:val="en-CA"/>
        </w:rPr>
        <w:t>advisor</w:t>
      </w:r>
      <w:r w:rsidR="00035763" w:rsidRPr="003B7D66">
        <w:rPr>
          <w:rFonts w:asciiTheme="minorHAnsi" w:hAnsiTheme="minorHAnsi" w:cstheme="minorHAnsi"/>
          <w:noProof/>
          <w:color w:val="1B3B5C"/>
          <w:sz w:val="22"/>
          <w:szCs w:val="22"/>
          <w:lang w:val="en-US"/>
        </w:rPr>
        <w:t>:</w:t>
      </w:r>
    </w:p>
    <w:p w14:paraId="01B722AA" w14:textId="77777777" w:rsidR="004C059A" w:rsidRPr="003B7D66" w:rsidRDefault="004C059A" w:rsidP="00A57715">
      <w:pPr>
        <w:ind w:left="426"/>
        <w:rPr>
          <w:rFonts w:asciiTheme="minorHAnsi" w:hAnsiTheme="minorHAnsi" w:cstheme="minorHAnsi"/>
          <w:color w:val="1B3B5C"/>
          <w:sz w:val="22"/>
          <w:szCs w:val="22"/>
          <w:lang w:val="en-CA"/>
        </w:rPr>
      </w:pPr>
    </w:p>
    <w:p w14:paraId="2DC0BC33" w14:textId="73BE5BE8" w:rsidR="004C059A" w:rsidRPr="003B7D66" w:rsidRDefault="004C059A" w:rsidP="00A57715">
      <w:pPr>
        <w:pStyle w:val="Paragraphedeliste"/>
        <w:numPr>
          <w:ilvl w:val="0"/>
          <w:numId w:val="7"/>
        </w:numPr>
        <w:autoSpaceDE w:val="0"/>
        <w:autoSpaceDN w:val="0"/>
        <w:adjustRightInd w:val="0"/>
        <w:ind w:left="1276"/>
        <w:jc w:val="both"/>
        <w:rPr>
          <w:rFonts w:asciiTheme="minorHAnsi" w:hAnsiTheme="minorHAnsi" w:cstheme="minorHAnsi"/>
          <w:color w:val="1B3B5C"/>
        </w:rPr>
      </w:pPr>
      <w:r w:rsidRPr="003B7D66">
        <w:rPr>
          <w:rFonts w:asciiTheme="minorHAnsi" w:hAnsiTheme="minorHAnsi" w:cstheme="minorHAnsi"/>
          <w:color w:val="1B3B5C"/>
        </w:rPr>
        <w:t xml:space="preserve">Michel Lefèvre :  514 284-0211, </w:t>
      </w:r>
      <w:proofErr w:type="spellStart"/>
      <w:r w:rsidRPr="003B7D66">
        <w:rPr>
          <w:rFonts w:asciiTheme="minorHAnsi" w:hAnsiTheme="minorHAnsi" w:cstheme="minorHAnsi"/>
          <w:color w:val="1B3B5C"/>
        </w:rPr>
        <w:t>ext</w:t>
      </w:r>
      <w:proofErr w:type="spellEnd"/>
      <w:r w:rsidRPr="003B7D66">
        <w:rPr>
          <w:rFonts w:asciiTheme="minorHAnsi" w:hAnsiTheme="minorHAnsi" w:cstheme="minorHAnsi"/>
          <w:color w:val="1B3B5C"/>
        </w:rPr>
        <w:t>.</w:t>
      </w:r>
      <w:r w:rsidR="00C64D5C" w:rsidRPr="003B7D66">
        <w:rPr>
          <w:rFonts w:asciiTheme="minorHAnsi" w:hAnsiTheme="minorHAnsi" w:cstheme="minorHAnsi"/>
          <w:color w:val="1B3B5C"/>
        </w:rPr>
        <w:t> </w:t>
      </w:r>
      <w:r w:rsidRPr="003B7D66">
        <w:rPr>
          <w:rFonts w:asciiTheme="minorHAnsi" w:hAnsiTheme="minorHAnsi" w:cstheme="minorHAnsi"/>
          <w:color w:val="1B3B5C"/>
        </w:rPr>
        <w:t xml:space="preserve">227, </w:t>
      </w:r>
      <w:hyperlink r:id="rId12" w:history="1">
        <w:r w:rsidRPr="003B7D66">
          <w:rPr>
            <w:rStyle w:val="Lienhypertexte"/>
            <w:rFonts w:asciiTheme="minorHAnsi" w:hAnsiTheme="minorHAnsi" w:cstheme="minorHAnsi"/>
            <w:color w:val="1B3B5C"/>
          </w:rPr>
          <w:t>michel.lefevre@prima.ca</w:t>
        </w:r>
      </w:hyperlink>
    </w:p>
    <w:p w14:paraId="5600C62B" w14:textId="51C2D21D" w:rsidR="004C059A" w:rsidRPr="003B7D66" w:rsidRDefault="004C059A" w:rsidP="00A57715">
      <w:pPr>
        <w:pStyle w:val="Paragraphedeliste"/>
        <w:numPr>
          <w:ilvl w:val="0"/>
          <w:numId w:val="7"/>
        </w:numPr>
        <w:autoSpaceDE w:val="0"/>
        <w:autoSpaceDN w:val="0"/>
        <w:adjustRightInd w:val="0"/>
        <w:ind w:left="1276"/>
        <w:jc w:val="both"/>
        <w:rPr>
          <w:rFonts w:asciiTheme="minorHAnsi" w:hAnsiTheme="minorHAnsi" w:cstheme="minorHAnsi"/>
          <w:color w:val="1B3B5C"/>
        </w:rPr>
      </w:pPr>
      <w:r w:rsidRPr="003B7D66">
        <w:rPr>
          <w:rFonts w:asciiTheme="minorHAnsi" w:hAnsiTheme="minorHAnsi" w:cstheme="minorHAnsi"/>
          <w:color w:val="1B3B5C"/>
        </w:rPr>
        <w:t xml:space="preserve">Sébastien Garbarino : 514 284-0211, </w:t>
      </w:r>
      <w:proofErr w:type="spellStart"/>
      <w:r w:rsidRPr="003B7D66">
        <w:rPr>
          <w:rFonts w:asciiTheme="minorHAnsi" w:hAnsiTheme="minorHAnsi" w:cstheme="minorHAnsi"/>
          <w:color w:val="1B3B5C"/>
        </w:rPr>
        <w:t>ext</w:t>
      </w:r>
      <w:proofErr w:type="spellEnd"/>
      <w:r w:rsidRPr="003B7D66">
        <w:rPr>
          <w:rFonts w:asciiTheme="minorHAnsi" w:hAnsiTheme="minorHAnsi" w:cstheme="minorHAnsi"/>
          <w:color w:val="1B3B5C"/>
        </w:rPr>
        <w:t xml:space="preserve">. 226, </w:t>
      </w:r>
      <w:hyperlink r:id="rId13" w:history="1">
        <w:r w:rsidRPr="003B7D66">
          <w:rPr>
            <w:rStyle w:val="Lienhypertexte"/>
            <w:rFonts w:asciiTheme="minorHAnsi" w:hAnsiTheme="minorHAnsi" w:cstheme="minorHAnsi"/>
            <w:color w:val="1B3B5C"/>
          </w:rPr>
          <w:t>sebastien.garbarino@prima.ca</w:t>
        </w:r>
      </w:hyperlink>
      <w:r w:rsidRPr="003B7D66">
        <w:rPr>
          <w:rFonts w:asciiTheme="minorHAnsi" w:hAnsiTheme="minorHAnsi" w:cstheme="minorHAnsi"/>
          <w:color w:val="1B3B5C"/>
        </w:rPr>
        <w:t xml:space="preserve"> </w:t>
      </w:r>
    </w:p>
    <w:p w14:paraId="76BF510F" w14:textId="1B300A95" w:rsidR="004C059A" w:rsidRPr="003B7D66" w:rsidRDefault="004C059A" w:rsidP="00A57715">
      <w:pPr>
        <w:pStyle w:val="Paragraphedeliste"/>
        <w:numPr>
          <w:ilvl w:val="0"/>
          <w:numId w:val="7"/>
        </w:numPr>
        <w:autoSpaceDE w:val="0"/>
        <w:autoSpaceDN w:val="0"/>
        <w:adjustRightInd w:val="0"/>
        <w:ind w:left="1276"/>
        <w:jc w:val="both"/>
        <w:rPr>
          <w:rFonts w:asciiTheme="minorHAnsi" w:hAnsiTheme="minorHAnsi" w:cstheme="minorHAnsi"/>
          <w:color w:val="1B3B5C"/>
        </w:rPr>
      </w:pPr>
      <w:r w:rsidRPr="003B7D66">
        <w:rPr>
          <w:rFonts w:asciiTheme="minorHAnsi" w:hAnsiTheme="minorHAnsi" w:cstheme="minorHAnsi"/>
          <w:color w:val="1B3B5C"/>
        </w:rPr>
        <w:t xml:space="preserve">Stéphane Ruggeri : 514 284-0211, </w:t>
      </w:r>
      <w:proofErr w:type="spellStart"/>
      <w:r w:rsidRPr="003B7D66">
        <w:rPr>
          <w:rFonts w:asciiTheme="minorHAnsi" w:hAnsiTheme="minorHAnsi" w:cstheme="minorHAnsi"/>
          <w:color w:val="1B3B5C"/>
        </w:rPr>
        <w:t>ext</w:t>
      </w:r>
      <w:proofErr w:type="spellEnd"/>
      <w:r w:rsidRPr="003B7D66">
        <w:rPr>
          <w:rFonts w:asciiTheme="minorHAnsi" w:hAnsiTheme="minorHAnsi" w:cstheme="minorHAnsi"/>
          <w:color w:val="1B3B5C"/>
        </w:rPr>
        <w:t xml:space="preserve">. 231, </w:t>
      </w:r>
      <w:hyperlink r:id="rId14" w:history="1">
        <w:r w:rsidRPr="003B7D66">
          <w:rPr>
            <w:rStyle w:val="Lienhypertexte"/>
            <w:rFonts w:asciiTheme="minorHAnsi" w:hAnsiTheme="minorHAnsi" w:cstheme="minorHAnsi"/>
            <w:color w:val="1B3B5C"/>
          </w:rPr>
          <w:t>stephane.ruggeri@prima.ca</w:t>
        </w:r>
      </w:hyperlink>
      <w:r w:rsidRPr="003B7D66">
        <w:rPr>
          <w:rFonts w:asciiTheme="minorHAnsi" w:hAnsiTheme="minorHAnsi" w:cstheme="minorHAnsi"/>
          <w:color w:val="1B3B5C"/>
        </w:rPr>
        <w:t xml:space="preserve"> </w:t>
      </w:r>
    </w:p>
    <w:p w14:paraId="784DE6FB" w14:textId="05E68F93" w:rsidR="00A22DFD" w:rsidRPr="003B7D66" w:rsidRDefault="004F0AED" w:rsidP="00A57715">
      <w:pPr>
        <w:ind w:left="426"/>
        <w:rPr>
          <w:rFonts w:asciiTheme="minorHAnsi" w:hAnsiTheme="minorHAnsi" w:cstheme="minorHAnsi"/>
          <w:color w:val="1B3B5C"/>
          <w:sz w:val="22"/>
          <w:szCs w:val="22"/>
          <w:lang w:val="en-CA"/>
        </w:rPr>
      </w:pPr>
      <w:r w:rsidRPr="003B7D66">
        <w:rPr>
          <w:rFonts w:asciiTheme="minorHAnsi" w:hAnsiTheme="minorHAnsi" w:cstheme="minorHAnsi"/>
          <w:color w:val="1B3B5C"/>
          <w:sz w:val="22"/>
          <w:szCs w:val="22"/>
          <w:lang w:val="en-CA"/>
        </w:rPr>
        <w:t>Applications must be sent in one file in PDF format (Adobe Acrobat) by email to:</w:t>
      </w:r>
      <w:r w:rsidR="007A0466" w:rsidRPr="003B7D66">
        <w:rPr>
          <w:rFonts w:asciiTheme="minorHAnsi" w:hAnsiTheme="minorHAnsi" w:cstheme="minorHAnsi"/>
          <w:color w:val="1B3B5C"/>
          <w:sz w:val="22"/>
          <w:szCs w:val="22"/>
          <w:lang w:val="en-CA"/>
        </w:rPr>
        <w:t xml:space="preserve"> </w:t>
      </w:r>
      <w:hyperlink r:id="rId15" w:history="1">
        <w:r w:rsidR="007A0466" w:rsidRPr="003B7D66">
          <w:rPr>
            <w:rStyle w:val="Lienhypertexte"/>
            <w:rFonts w:asciiTheme="minorHAnsi" w:hAnsiTheme="minorHAnsi" w:cstheme="minorHAnsi"/>
            <w:color w:val="1B3B5C"/>
            <w:sz w:val="22"/>
            <w:szCs w:val="22"/>
            <w:lang w:val="en-CA"/>
          </w:rPr>
          <w:t>laura.salatian@prima.ca</w:t>
        </w:r>
      </w:hyperlink>
      <w:r w:rsidR="007A0466" w:rsidRPr="003B7D66">
        <w:rPr>
          <w:rFonts w:asciiTheme="minorHAnsi" w:hAnsiTheme="minorHAnsi" w:cstheme="minorHAnsi"/>
          <w:color w:val="1B3B5C"/>
          <w:sz w:val="22"/>
          <w:szCs w:val="22"/>
          <w:lang w:val="en-CA"/>
        </w:rPr>
        <w:t>.</w:t>
      </w:r>
    </w:p>
    <w:p w14:paraId="0DEA5300" w14:textId="77777777" w:rsidR="00A22DFD" w:rsidRPr="003B7D66" w:rsidRDefault="00A22DFD">
      <w:pPr>
        <w:rPr>
          <w:rFonts w:asciiTheme="minorHAnsi" w:hAnsiTheme="minorHAnsi" w:cstheme="minorHAnsi"/>
          <w:color w:val="1B3B5C"/>
          <w:sz w:val="22"/>
          <w:szCs w:val="22"/>
          <w:lang w:val="en-CA"/>
        </w:rPr>
      </w:pPr>
    </w:p>
    <w:p w14:paraId="77A07B00" w14:textId="2C90C3F5" w:rsidR="00743037" w:rsidRPr="003B7D66" w:rsidRDefault="00743037">
      <w:pPr>
        <w:rPr>
          <w:rFonts w:asciiTheme="minorHAnsi" w:hAnsiTheme="minorHAnsi" w:cstheme="minorHAnsi"/>
          <w:b/>
          <w:color w:val="1B3B5C"/>
          <w:sz w:val="22"/>
          <w:szCs w:val="22"/>
          <w:u w:val="single"/>
          <w:lang w:val="en-US"/>
        </w:rPr>
      </w:pPr>
      <w:r w:rsidRPr="003B7D66">
        <w:rPr>
          <w:rFonts w:asciiTheme="minorHAnsi" w:hAnsiTheme="minorHAnsi" w:cstheme="minorHAnsi"/>
          <w:b/>
          <w:color w:val="1B3B5C"/>
          <w:sz w:val="22"/>
          <w:szCs w:val="22"/>
          <w:u w:val="single"/>
          <w:lang w:val="en-US"/>
        </w:rPr>
        <w:br w:type="page"/>
      </w:r>
    </w:p>
    <w:p w14:paraId="58BD1C33" w14:textId="77777777" w:rsidR="006016C9" w:rsidRPr="003B7D66" w:rsidRDefault="006016C9" w:rsidP="006016C9">
      <w:pPr>
        <w:pStyle w:val="Titre2"/>
        <w:jc w:val="center"/>
        <w:rPr>
          <w:rFonts w:asciiTheme="minorHAnsi" w:hAnsiTheme="minorHAnsi" w:cstheme="minorHAnsi"/>
          <w:color w:val="1B3B5C"/>
          <w:lang w:val="en-US"/>
        </w:rPr>
      </w:pPr>
      <w:r w:rsidRPr="003B7D66">
        <w:rPr>
          <w:rFonts w:asciiTheme="minorHAnsi" w:hAnsiTheme="minorHAnsi" w:cstheme="minorHAnsi"/>
          <w:color w:val="1B3B5C"/>
          <w:lang w:val="en-US"/>
        </w:rPr>
        <w:lastRenderedPageBreak/>
        <w:t>APPENDIX A</w:t>
      </w:r>
    </w:p>
    <w:p w14:paraId="4CE71929" w14:textId="08211FE2" w:rsidR="006016C9" w:rsidRPr="003B7D66" w:rsidRDefault="006016C9" w:rsidP="006016C9">
      <w:pPr>
        <w:pStyle w:val="Corpsdetexte3"/>
        <w:rPr>
          <w:rFonts w:asciiTheme="minorHAnsi" w:hAnsiTheme="minorHAnsi" w:cstheme="minorHAnsi"/>
          <w:bCs/>
          <w:color w:val="1B3B5C"/>
          <w:szCs w:val="22"/>
          <w:u w:val="single"/>
          <w:lang w:val="en-US"/>
        </w:rPr>
      </w:pPr>
    </w:p>
    <w:p w14:paraId="5B27870F" w14:textId="77777777" w:rsidR="006016C9" w:rsidRPr="003B7D66" w:rsidRDefault="006016C9" w:rsidP="006016C9">
      <w:pPr>
        <w:jc w:val="center"/>
        <w:rPr>
          <w:rFonts w:asciiTheme="minorHAnsi" w:hAnsiTheme="minorHAnsi" w:cstheme="minorHAnsi"/>
          <w:b/>
          <w:bCs/>
          <w:color w:val="1B3B5C"/>
          <w:sz w:val="22"/>
          <w:szCs w:val="22"/>
          <w:lang w:val="en-US"/>
        </w:rPr>
      </w:pPr>
      <w:r w:rsidRPr="003B7D66">
        <w:rPr>
          <w:rFonts w:asciiTheme="minorHAnsi" w:hAnsiTheme="minorHAnsi" w:cstheme="minorHAnsi"/>
          <w:b/>
          <w:bCs/>
          <w:color w:val="1B3B5C"/>
          <w:sz w:val="22"/>
          <w:szCs w:val="22"/>
          <w:lang w:val="en-US"/>
        </w:rPr>
        <w:t>Hydro-Québec</w:t>
      </w:r>
    </w:p>
    <w:p w14:paraId="79D0D27A" w14:textId="77777777" w:rsidR="006016C9" w:rsidRPr="003B7D66" w:rsidRDefault="006016C9" w:rsidP="006016C9">
      <w:pPr>
        <w:pStyle w:val="Corpsdetexte3"/>
        <w:rPr>
          <w:rFonts w:asciiTheme="minorHAnsi" w:hAnsiTheme="minorHAnsi" w:cstheme="minorHAnsi"/>
          <w:bCs/>
          <w:color w:val="1B3B5C"/>
          <w:szCs w:val="22"/>
          <w:u w:val="single"/>
          <w:lang w:val="en-US"/>
        </w:rPr>
      </w:pPr>
    </w:p>
    <w:p w14:paraId="51ECE52F" w14:textId="77777777" w:rsidR="006016C9" w:rsidRPr="003B7D66" w:rsidRDefault="006016C9" w:rsidP="006016C9">
      <w:pPr>
        <w:pStyle w:val="Corpsdetexte3"/>
        <w:rPr>
          <w:rFonts w:asciiTheme="minorHAnsi" w:hAnsiTheme="minorHAnsi" w:cstheme="minorHAnsi"/>
          <w:bCs/>
          <w:color w:val="1B3B5C"/>
          <w:szCs w:val="22"/>
          <w:u w:val="single"/>
          <w:lang w:val="en-US"/>
        </w:rPr>
      </w:pPr>
    </w:p>
    <w:p w14:paraId="2BCEC10C" w14:textId="3F6775B0" w:rsidR="006016C9" w:rsidRPr="003B7D66" w:rsidRDefault="006016C9" w:rsidP="006016C9">
      <w:pPr>
        <w:pStyle w:val="Corpsdetexte3"/>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 xml:space="preserve">Hydro-Québec is considered by default to be a public research </w:t>
      </w:r>
      <w:r w:rsidR="00895492" w:rsidRPr="003B7D66">
        <w:rPr>
          <w:rFonts w:asciiTheme="minorHAnsi" w:hAnsiTheme="minorHAnsi" w:cstheme="minorHAnsi"/>
          <w:bCs/>
          <w:color w:val="1B3B5C"/>
          <w:szCs w:val="22"/>
          <w:lang w:val="en-US"/>
        </w:rPr>
        <w:t>center</w:t>
      </w:r>
      <w:r w:rsidRPr="003B7D66">
        <w:rPr>
          <w:rFonts w:asciiTheme="minorHAnsi" w:hAnsiTheme="minorHAnsi" w:cstheme="minorHAnsi"/>
          <w:bCs/>
          <w:color w:val="1B3B5C"/>
          <w:szCs w:val="22"/>
          <w:lang w:val="en-US"/>
        </w:rPr>
        <w:t xml:space="preserve">. </w:t>
      </w:r>
    </w:p>
    <w:p w14:paraId="22C0E584" w14:textId="77777777" w:rsidR="006016C9" w:rsidRPr="003B7D66" w:rsidRDefault="006016C9" w:rsidP="006016C9">
      <w:pPr>
        <w:pStyle w:val="Corpsdetexte3"/>
        <w:rPr>
          <w:rFonts w:asciiTheme="minorHAnsi" w:hAnsiTheme="minorHAnsi" w:cstheme="minorHAnsi"/>
          <w:bCs/>
          <w:color w:val="1B3B5C"/>
          <w:szCs w:val="22"/>
          <w:lang w:val="en-US"/>
        </w:rPr>
      </w:pPr>
    </w:p>
    <w:p w14:paraId="3CF861B8" w14:textId="35D0B51D" w:rsidR="006016C9" w:rsidRPr="003B7D66" w:rsidRDefault="006016C9" w:rsidP="006016C9">
      <w:pPr>
        <w:pStyle w:val="Corpsdetexte3"/>
        <w:rPr>
          <w:rFonts w:asciiTheme="minorHAnsi" w:hAnsiTheme="minorHAnsi" w:cstheme="minorHAnsi"/>
          <w:bCs/>
          <w:color w:val="1B3B5C"/>
          <w:szCs w:val="22"/>
          <w:u w:val="single"/>
          <w:lang w:val="en-US"/>
        </w:rPr>
      </w:pPr>
      <w:r w:rsidRPr="003B7D66">
        <w:rPr>
          <w:rFonts w:asciiTheme="minorHAnsi" w:hAnsiTheme="minorHAnsi" w:cstheme="minorHAnsi"/>
          <w:bCs/>
          <w:color w:val="1B3B5C"/>
          <w:szCs w:val="22"/>
          <w:lang w:val="en-US"/>
        </w:rPr>
        <w:t xml:space="preserve">However, Hydro-Québec plays an extremely structuring role in the innovation ecosystem in electricity production and distribution, a sector where it is a major client in a context of monopoly. Because of this unique situation, </w:t>
      </w:r>
      <w:r w:rsidRPr="003B7D66">
        <w:rPr>
          <w:rFonts w:asciiTheme="minorHAnsi" w:hAnsiTheme="minorHAnsi" w:cstheme="minorHAnsi"/>
          <w:bCs/>
          <w:color w:val="1B3B5C"/>
          <w:szCs w:val="22"/>
          <w:u w:val="single"/>
          <w:lang w:val="en-US"/>
        </w:rPr>
        <w:t xml:space="preserve">the MEI authorizes Hydro-Québec to be considered as an industrial partner in research projects in partnership with </w:t>
      </w:r>
      <w:proofErr w:type="spellStart"/>
      <w:r w:rsidRPr="003B7D66">
        <w:rPr>
          <w:rFonts w:asciiTheme="minorHAnsi" w:hAnsiTheme="minorHAnsi" w:cstheme="minorHAnsi"/>
          <w:bCs/>
          <w:color w:val="1B3B5C"/>
          <w:szCs w:val="22"/>
          <w:u w:val="single"/>
          <w:lang w:val="en-US"/>
        </w:rPr>
        <w:t>InnovÉÉ</w:t>
      </w:r>
      <w:proofErr w:type="spellEnd"/>
      <w:r w:rsidRPr="003B7D66">
        <w:rPr>
          <w:rFonts w:asciiTheme="minorHAnsi" w:hAnsiTheme="minorHAnsi" w:cstheme="minorHAnsi"/>
          <w:bCs/>
          <w:color w:val="1B3B5C"/>
          <w:szCs w:val="22"/>
          <w:u w:val="single"/>
          <w:lang w:val="en-US"/>
        </w:rPr>
        <w:t>, PRIMA and PROMPT if the following criteria are met.</w:t>
      </w:r>
    </w:p>
    <w:p w14:paraId="1FC99681" w14:textId="77777777" w:rsidR="006016C9" w:rsidRPr="003B7D66" w:rsidRDefault="006016C9" w:rsidP="006016C9">
      <w:pPr>
        <w:pStyle w:val="Corpsdetexte3"/>
        <w:rPr>
          <w:rFonts w:asciiTheme="minorHAnsi" w:hAnsiTheme="minorHAnsi" w:cstheme="minorHAnsi"/>
          <w:bCs/>
          <w:color w:val="1B3B5C"/>
          <w:szCs w:val="22"/>
          <w:u w:val="single"/>
          <w:lang w:val="en-US"/>
        </w:rPr>
      </w:pPr>
    </w:p>
    <w:p w14:paraId="139F915B" w14:textId="77777777" w:rsidR="006016C9" w:rsidRPr="003B7D66" w:rsidRDefault="006016C9" w:rsidP="00B95100">
      <w:pPr>
        <w:pStyle w:val="Corpsdetexte3"/>
        <w:numPr>
          <w:ilvl w:val="0"/>
          <w:numId w:val="10"/>
        </w:numPr>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Themes:</w:t>
      </w:r>
    </w:p>
    <w:p w14:paraId="6B981644" w14:textId="77777777" w:rsidR="006016C9" w:rsidRPr="003B7D66" w:rsidRDefault="006016C9" w:rsidP="00B95100">
      <w:pPr>
        <w:pStyle w:val="Corpsdetexte3"/>
        <w:numPr>
          <w:ilvl w:val="0"/>
          <w:numId w:val="11"/>
        </w:numPr>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Field of production, transport and distribution of electricity.</w:t>
      </w:r>
    </w:p>
    <w:p w14:paraId="449B101C" w14:textId="77777777" w:rsidR="006016C9" w:rsidRPr="003B7D66" w:rsidRDefault="006016C9" w:rsidP="006016C9">
      <w:pPr>
        <w:pStyle w:val="Corpsdetexte3"/>
        <w:rPr>
          <w:rFonts w:asciiTheme="minorHAnsi" w:hAnsiTheme="minorHAnsi" w:cstheme="minorHAnsi"/>
          <w:bCs/>
          <w:color w:val="1B3B5C"/>
          <w:szCs w:val="22"/>
          <w:lang w:val="en-US"/>
        </w:rPr>
      </w:pPr>
    </w:p>
    <w:p w14:paraId="0BC5E11C" w14:textId="77777777" w:rsidR="006016C9" w:rsidRPr="003B7D66" w:rsidRDefault="006016C9" w:rsidP="00B95100">
      <w:pPr>
        <w:pStyle w:val="Corpsdetexte3"/>
        <w:numPr>
          <w:ilvl w:val="0"/>
          <w:numId w:val="10"/>
        </w:numPr>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Partnership:</w:t>
      </w:r>
    </w:p>
    <w:p w14:paraId="4159A7F8" w14:textId="77777777" w:rsidR="006016C9" w:rsidRPr="003B7D66" w:rsidRDefault="006016C9" w:rsidP="00B95100">
      <w:pPr>
        <w:pStyle w:val="Corpsdetexte3"/>
        <w:numPr>
          <w:ilvl w:val="0"/>
          <w:numId w:val="11"/>
        </w:numPr>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At least one Quebec company other than Hydro-Quebec must be involved in the project.</w:t>
      </w:r>
    </w:p>
    <w:p w14:paraId="278DA2CC" w14:textId="77777777" w:rsidR="006016C9" w:rsidRPr="003B7D66" w:rsidRDefault="006016C9" w:rsidP="00B95100">
      <w:pPr>
        <w:pStyle w:val="Corpsdetexte3"/>
        <w:numPr>
          <w:ilvl w:val="0"/>
          <w:numId w:val="11"/>
        </w:numPr>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The Quebec company must derive significant benefits from the partnership, notably an equitable sharing of the IP.</w:t>
      </w:r>
    </w:p>
    <w:p w14:paraId="7FAB2D71" w14:textId="77777777" w:rsidR="006016C9" w:rsidRPr="003B7D66" w:rsidRDefault="006016C9" w:rsidP="006016C9">
      <w:pPr>
        <w:pStyle w:val="Corpsdetexte3"/>
        <w:rPr>
          <w:rFonts w:asciiTheme="minorHAnsi" w:hAnsiTheme="minorHAnsi" w:cstheme="minorHAnsi"/>
          <w:bCs/>
          <w:color w:val="1B3B5C"/>
          <w:szCs w:val="22"/>
          <w:lang w:val="en-US"/>
        </w:rPr>
      </w:pPr>
    </w:p>
    <w:p w14:paraId="64FB573D" w14:textId="77777777" w:rsidR="006016C9" w:rsidRPr="003B7D66" w:rsidRDefault="006016C9" w:rsidP="00B95100">
      <w:pPr>
        <w:pStyle w:val="Corpsdetexte3"/>
        <w:numPr>
          <w:ilvl w:val="0"/>
          <w:numId w:val="10"/>
        </w:numPr>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Structuring and strategic nature of the projects:</w:t>
      </w:r>
    </w:p>
    <w:p w14:paraId="194E9D7F" w14:textId="77777777" w:rsidR="006016C9" w:rsidRPr="003B7D66" w:rsidRDefault="006016C9" w:rsidP="00B95100">
      <w:pPr>
        <w:pStyle w:val="Corpsdetexte3"/>
        <w:numPr>
          <w:ilvl w:val="0"/>
          <w:numId w:val="11"/>
        </w:numPr>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To be eligible, projects involving Hydro-Québec must be “structuring” and aim at “solving problems of a strategic nature for Québec”. In this sense, projects whose spin-offs will allow above all the continuous improvement of Hydro-Québec operations are not eligible.</w:t>
      </w:r>
    </w:p>
    <w:p w14:paraId="77FCDEE9" w14:textId="77777777" w:rsidR="006016C9" w:rsidRPr="003B7D66" w:rsidRDefault="006016C9" w:rsidP="006016C9">
      <w:pPr>
        <w:pStyle w:val="Corpsdetexte3"/>
        <w:rPr>
          <w:rFonts w:asciiTheme="minorHAnsi" w:hAnsiTheme="minorHAnsi" w:cstheme="minorHAnsi"/>
          <w:bCs/>
          <w:color w:val="1B3B5C"/>
          <w:szCs w:val="22"/>
          <w:lang w:val="en-US"/>
        </w:rPr>
      </w:pPr>
    </w:p>
    <w:p w14:paraId="3B007F50" w14:textId="77777777" w:rsidR="006016C9" w:rsidRPr="003B7D66" w:rsidRDefault="006016C9" w:rsidP="006016C9">
      <w:pPr>
        <w:pStyle w:val="Corpsdetexte3"/>
        <w:rPr>
          <w:rFonts w:asciiTheme="minorHAnsi" w:hAnsiTheme="minorHAnsi" w:cstheme="minorHAnsi"/>
          <w:bCs/>
          <w:color w:val="1B3B5C"/>
          <w:szCs w:val="22"/>
          <w:lang w:val="en-US"/>
        </w:rPr>
      </w:pPr>
      <w:r w:rsidRPr="003B7D66">
        <w:rPr>
          <w:rFonts w:asciiTheme="minorHAnsi" w:hAnsiTheme="minorHAnsi" w:cstheme="minorHAnsi"/>
          <w:bCs/>
          <w:color w:val="1B3B5C"/>
          <w:szCs w:val="22"/>
          <w:lang w:val="en-US"/>
        </w:rPr>
        <w:t>These project eligibility criteria must be analyzed by the evaluation committee and appear in the report submitted to MEI.</w:t>
      </w:r>
    </w:p>
    <w:p w14:paraId="1D2104D8" w14:textId="77777777" w:rsidR="006016C9" w:rsidRPr="003B7D66" w:rsidRDefault="006016C9" w:rsidP="006016C9">
      <w:pPr>
        <w:pStyle w:val="Corpsdetexte3"/>
        <w:rPr>
          <w:rFonts w:asciiTheme="minorHAnsi" w:hAnsiTheme="minorHAnsi" w:cstheme="minorHAnsi"/>
          <w:bCs/>
          <w:color w:val="1B3B5C"/>
          <w:szCs w:val="22"/>
          <w:lang w:val="en-US"/>
        </w:rPr>
      </w:pPr>
    </w:p>
    <w:p w14:paraId="16C391B6" w14:textId="77777777" w:rsidR="006016C9" w:rsidRPr="003B7D66" w:rsidRDefault="006016C9" w:rsidP="006B0BBD">
      <w:pPr>
        <w:pStyle w:val="Corpsdetexte3"/>
        <w:jc w:val="left"/>
        <w:rPr>
          <w:rFonts w:asciiTheme="minorHAnsi" w:hAnsiTheme="minorHAnsi" w:cstheme="minorHAnsi"/>
          <w:color w:val="1B3B5C"/>
          <w:szCs w:val="22"/>
          <w:lang w:val="en-US"/>
        </w:rPr>
      </w:pPr>
      <w:r w:rsidRPr="003B7D66">
        <w:rPr>
          <w:rFonts w:asciiTheme="minorHAnsi" w:hAnsiTheme="minorHAnsi" w:cstheme="minorHAnsi"/>
          <w:color w:val="1B3B5C"/>
          <w:szCs w:val="22"/>
          <w:lang w:val="en-US"/>
        </w:rPr>
        <w:t>Apart from this exception, all other PSOv2b standards must be respected.</w:t>
      </w:r>
    </w:p>
    <w:p w14:paraId="7961EE1A" w14:textId="77777777" w:rsidR="006016C9" w:rsidRPr="003B7D66" w:rsidRDefault="006016C9" w:rsidP="006016C9">
      <w:pPr>
        <w:rPr>
          <w:rFonts w:asciiTheme="minorHAnsi" w:hAnsiTheme="minorHAnsi" w:cstheme="minorHAnsi"/>
          <w:color w:val="1B3B5C"/>
          <w:sz w:val="22"/>
          <w:szCs w:val="22"/>
          <w:lang w:val="en-US"/>
        </w:rPr>
      </w:pPr>
    </w:p>
    <w:p w14:paraId="5C39C1E2" w14:textId="2ECFEA72" w:rsidR="006016C9" w:rsidRPr="003B7D66" w:rsidRDefault="006016C9">
      <w:pPr>
        <w:rPr>
          <w:rFonts w:asciiTheme="minorHAnsi" w:hAnsiTheme="minorHAnsi" w:cstheme="minorHAnsi"/>
          <w:b/>
          <w:bCs/>
          <w:color w:val="1B3B5C"/>
          <w:sz w:val="22"/>
          <w:szCs w:val="22"/>
          <w:lang w:val="en-US"/>
        </w:rPr>
      </w:pPr>
      <w:r w:rsidRPr="003B7D66">
        <w:rPr>
          <w:rFonts w:asciiTheme="minorHAnsi" w:hAnsiTheme="minorHAnsi" w:cstheme="minorHAnsi"/>
          <w:color w:val="1B3B5C"/>
          <w:sz w:val="22"/>
          <w:szCs w:val="22"/>
          <w:lang w:val="en-US"/>
        </w:rPr>
        <w:br w:type="page"/>
      </w:r>
    </w:p>
    <w:p w14:paraId="629BA8E8" w14:textId="56BEFD7A" w:rsidR="000F54C6" w:rsidRPr="003B7D66" w:rsidRDefault="00262C15" w:rsidP="002D4085">
      <w:pPr>
        <w:pStyle w:val="Titre2"/>
        <w:jc w:val="center"/>
        <w:rPr>
          <w:rFonts w:asciiTheme="minorHAnsi" w:hAnsiTheme="minorHAnsi" w:cstheme="minorHAnsi"/>
          <w:color w:val="1B3B5C"/>
          <w:lang w:val="en-US"/>
        </w:rPr>
      </w:pPr>
      <w:r w:rsidRPr="003B7D66">
        <w:rPr>
          <w:rFonts w:asciiTheme="minorHAnsi" w:hAnsiTheme="minorHAnsi" w:cstheme="minorHAnsi"/>
          <w:color w:val="1B3B5C"/>
          <w:lang w:val="en-US"/>
        </w:rPr>
        <w:lastRenderedPageBreak/>
        <w:t>APPENDIX</w:t>
      </w:r>
      <w:r w:rsidR="000F54C6" w:rsidRPr="003B7D66">
        <w:rPr>
          <w:rFonts w:asciiTheme="minorHAnsi" w:hAnsiTheme="minorHAnsi" w:cstheme="minorHAnsi"/>
          <w:color w:val="1B3B5C"/>
          <w:lang w:val="en-US"/>
        </w:rPr>
        <w:t xml:space="preserve"> </w:t>
      </w:r>
      <w:r w:rsidR="006016C9" w:rsidRPr="003B7D66">
        <w:rPr>
          <w:rFonts w:asciiTheme="minorHAnsi" w:hAnsiTheme="minorHAnsi" w:cstheme="minorHAnsi"/>
          <w:color w:val="1B3B5C"/>
          <w:lang w:val="en-US"/>
        </w:rPr>
        <w:t>B</w:t>
      </w:r>
    </w:p>
    <w:p w14:paraId="08ABBA81" w14:textId="77777777" w:rsidR="000F54C6" w:rsidRPr="003B7D66" w:rsidRDefault="000F54C6" w:rsidP="00235C03">
      <w:pPr>
        <w:autoSpaceDE w:val="0"/>
        <w:autoSpaceDN w:val="0"/>
        <w:adjustRightInd w:val="0"/>
        <w:jc w:val="center"/>
        <w:rPr>
          <w:rFonts w:asciiTheme="minorHAnsi" w:hAnsiTheme="minorHAnsi" w:cstheme="minorHAnsi"/>
          <w:b/>
          <w:bCs/>
          <w:color w:val="1B3B5C"/>
          <w:sz w:val="22"/>
          <w:szCs w:val="22"/>
          <w:lang w:val="en-US"/>
        </w:rPr>
      </w:pPr>
    </w:p>
    <w:p w14:paraId="1530607A" w14:textId="77777777" w:rsidR="000F54C6" w:rsidRPr="003B7D66" w:rsidRDefault="00262C15" w:rsidP="00235C03">
      <w:pPr>
        <w:autoSpaceDE w:val="0"/>
        <w:autoSpaceDN w:val="0"/>
        <w:adjustRightInd w:val="0"/>
        <w:jc w:val="center"/>
        <w:rPr>
          <w:rFonts w:asciiTheme="minorHAnsi" w:hAnsiTheme="minorHAnsi" w:cstheme="minorHAnsi"/>
          <w:b/>
          <w:bCs/>
          <w:color w:val="1B3B5C"/>
          <w:sz w:val="22"/>
          <w:szCs w:val="22"/>
          <w:lang w:val="en-CA"/>
        </w:rPr>
      </w:pPr>
      <w:r w:rsidRPr="003B7D66">
        <w:rPr>
          <w:rFonts w:asciiTheme="minorHAnsi" w:hAnsiTheme="minorHAnsi" w:cstheme="minorHAnsi"/>
          <w:b/>
          <w:bCs/>
          <w:color w:val="1B3B5C"/>
          <w:sz w:val="22"/>
          <w:szCs w:val="22"/>
          <w:lang w:val="en-CA"/>
        </w:rPr>
        <w:t>Definition of different techn</w:t>
      </w:r>
      <w:r w:rsidR="00417D83" w:rsidRPr="003B7D66">
        <w:rPr>
          <w:rFonts w:asciiTheme="minorHAnsi" w:hAnsiTheme="minorHAnsi" w:cstheme="minorHAnsi"/>
          <w:b/>
          <w:bCs/>
          <w:color w:val="1B3B5C"/>
          <w:sz w:val="22"/>
          <w:szCs w:val="22"/>
          <w:lang w:val="en-CA"/>
        </w:rPr>
        <w:t>ology</w:t>
      </w:r>
      <w:r w:rsidRPr="003B7D66">
        <w:rPr>
          <w:rFonts w:asciiTheme="minorHAnsi" w:hAnsiTheme="minorHAnsi" w:cstheme="minorHAnsi"/>
          <w:b/>
          <w:bCs/>
          <w:color w:val="1B3B5C"/>
          <w:sz w:val="22"/>
          <w:szCs w:val="22"/>
          <w:lang w:val="en-CA"/>
        </w:rPr>
        <w:t xml:space="preserve"> readiness levels</w:t>
      </w:r>
      <w:r w:rsidR="000F54C6" w:rsidRPr="003B7D66">
        <w:rPr>
          <w:rFonts w:asciiTheme="minorHAnsi" w:hAnsiTheme="minorHAnsi" w:cstheme="minorHAnsi"/>
          <w:b/>
          <w:bCs/>
          <w:color w:val="1B3B5C"/>
          <w:sz w:val="22"/>
          <w:szCs w:val="22"/>
          <w:lang w:val="en-CA"/>
        </w:rPr>
        <w:t xml:space="preserve"> (TRL)</w:t>
      </w:r>
    </w:p>
    <w:p w14:paraId="43B97B28" w14:textId="77777777" w:rsidR="000F54C6" w:rsidRPr="003B7D66" w:rsidRDefault="000F54C6" w:rsidP="000F54C6">
      <w:pPr>
        <w:autoSpaceDE w:val="0"/>
        <w:autoSpaceDN w:val="0"/>
        <w:adjustRightInd w:val="0"/>
        <w:jc w:val="both"/>
        <w:rPr>
          <w:rFonts w:asciiTheme="minorHAnsi" w:hAnsiTheme="minorHAnsi" w:cstheme="minorHAnsi"/>
          <w:color w:val="1B3B5C"/>
          <w:sz w:val="22"/>
          <w:szCs w:val="22"/>
          <w:u w:val="single"/>
          <w:lang w:val="en-CA"/>
        </w:rPr>
      </w:pPr>
    </w:p>
    <w:p w14:paraId="3DB683ED" w14:textId="130EA3F6" w:rsidR="000F54C6" w:rsidRPr="003B7D66" w:rsidRDefault="00D65764" w:rsidP="000F54C6">
      <w:pPr>
        <w:autoSpaceDE w:val="0"/>
        <w:autoSpaceDN w:val="0"/>
        <w:adjustRightInd w:val="0"/>
        <w:jc w:val="center"/>
        <w:rPr>
          <w:rFonts w:asciiTheme="minorHAnsi" w:hAnsiTheme="minorHAnsi" w:cstheme="minorHAnsi"/>
          <w:color w:val="1B3B5C"/>
          <w:sz w:val="22"/>
          <w:szCs w:val="22"/>
          <w:lang w:val="en-CA"/>
        </w:rPr>
      </w:pPr>
      <w:r w:rsidRPr="003B7D66">
        <w:rPr>
          <w:rFonts w:asciiTheme="minorHAnsi" w:hAnsiTheme="minorHAnsi" w:cstheme="minorHAnsi"/>
          <w:noProof/>
          <w:color w:val="1B3B5C"/>
          <w:sz w:val="22"/>
          <w:szCs w:val="22"/>
          <w:lang w:eastAsia="fr-CA"/>
        </w:rPr>
        <w:drawing>
          <wp:inline distT="0" distB="0" distL="0" distR="0" wp14:anchorId="559B648D" wp14:editId="5363275E">
            <wp:extent cx="3012158" cy="6638925"/>
            <wp:effectExtent l="0" t="0" r="0"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0449" cy="6657199"/>
                    </a:xfrm>
                    <a:prstGeom prst="rect">
                      <a:avLst/>
                    </a:prstGeom>
                    <a:noFill/>
                  </pic:spPr>
                </pic:pic>
              </a:graphicData>
            </a:graphic>
          </wp:inline>
        </w:drawing>
      </w:r>
    </w:p>
    <w:p w14:paraId="52B47EA0" w14:textId="77777777" w:rsidR="006B0BBD" w:rsidRPr="003B7D66" w:rsidRDefault="006B0BBD" w:rsidP="000F54C6">
      <w:pPr>
        <w:rPr>
          <w:rFonts w:asciiTheme="minorHAnsi" w:hAnsiTheme="minorHAnsi" w:cstheme="minorHAnsi"/>
          <w:color w:val="1B3B5C"/>
          <w:sz w:val="22"/>
          <w:szCs w:val="22"/>
          <w:lang w:val="en-CA"/>
        </w:rPr>
      </w:pPr>
    </w:p>
    <w:p w14:paraId="1416AF22" w14:textId="61F3C542" w:rsidR="000F54C6" w:rsidRPr="003B7D66" w:rsidRDefault="00262C15" w:rsidP="000F54C6">
      <w:pPr>
        <w:rPr>
          <w:rFonts w:asciiTheme="minorHAnsi" w:hAnsiTheme="minorHAnsi" w:cstheme="minorHAnsi"/>
          <w:color w:val="1B3B5C"/>
          <w:sz w:val="22"/>
          <w:szCs w:val="22"/>
          <w:lang w:val="en-CA"/>
        </w:rPr>
      </w:pPr>
      <w:r w:rsidRPr="003B7D66">
        <w:rPr>
          <w:rFonts w:asciiTheme="minorHAnsi" w:hAnsiTheme="minorHAnsi" w:cstheme="minorHAnsi"/>
          <w:color w:val="1B3B5C"/>
          <w:sz w:val="22"/>
          <w:szCs w:val="22"/>
          <w:lang w:val="en-CA"/>
        </w:rPr>
        <w:t>Graphic insp</w:t>
      </w:r>
      <w:r w:rsidR="00417D83" w:rsidRPr="003B7D66">
        <w:rPr>
          <w:rFonts w:asciiTheme="minorHAnsi" w:hAnsiTheme="minorHAnsi" w:cstheme="minorHAnsi"/>
          <w:color w:val="1B3B5C"/>
          <w:sz w:val="22"/>
          <w:szCs w:val="22"/>
          <w:lang w:val="en-CA"/>
        </w:rPr>
        <w:t>ir</w:t>
      </w:r>
      <w:r w:rsidRPr="003B7D66">
        <w:rPr>
          <w:rFonts w:asciiTheme="minorHAnsi" w:hAnsiTheme="minorHAnsi" w:cstheme="minorHAnsi"/>
          <w:color w:val="1B3B5C"/>
          <w:sz w:val="22"/>
          <w:szCs w:val="22"/>
          <w:lang w:val="en-CA"/>
        </w:rPr>
        <w:t>ed by the document</w:t>
      </w:r>
      <w:r w:rsidR="000F54C6" w:rsidRPr="003B7D66">
        <w:rPr>
          <w:rFonts w:asciiTheme="minorHAnsi" w:hAnsiTheme="minorHAnsi" w:cstheme="minorHAnsi"/>
          <w:color w:val="1B3B5C"/>
          <w:sz w:val="22"/>
          <w:szCs w:val="22"/>
          <w:lang w:val="en-CA"/>
        </w:rPr>
        <w:t xml:space="preserve">: </w:t>
      </w:r>
      <w:r w:rsidR="00417D83" w:rsidRPr="003B7D66">
        <w:rPr>
          <w:rFonts w:asciiTheme="minorHAnsi" w:hAnsiTheme="minorHAnsi" w:cstheme="minorHAnsi"/>
          <w:color w:val="1B3B5C"/>
          <w:sz w:val="22"/>
          <w:szCs w:val="22"/>
          <w:lang w:val="en-CA"/>
        </w:rPr>
        <w:t>Space Systems</w:t>
      </w:r>
      <w:r w:rsidR="000F54C6" w:rsidRPr="003B7D66">
        <w:rPr>
          <w:rFonts w:asciiTheme="minorHAnsi" w:hAnsiTheme="minorHAnsi" w:cstheme="minorHAnsi"/>
          <w:color w:val="1B3B5C"/>
          <w:sz w:val="22"/>
          <w:szCs w:val="22"/>
          <w:lang w:val="en-CA"/>
        </w:rPr>
        <w:t xml:space="preserve"> - D</w:t>
      </w:r>
      <w:r w:rsidR="00417D83" w:rsidRPr="003B7D66">
        <w:rPr>
          <w:rFonts w:asciiTheme="minorHAnsi" w:hAnsiTheme="minorHAnsi" w:cstheme="minorHAnsi"/>
          <w:color w:val="1B3B5C"/>
          <w:sz w:val="22"/>
          <w:szCs w:val="22"/>
          <w:lang w:val="en-CA"/>
        </w:rPr>
        <w:t>ef</w:t>
      </w:r>
      <w:r w:rsidR="000F54C6" w:rsidRPr="003B7D66">
        <w:rPr>
          <w:rFonts w:asciiTheme="minorHAnsi" w:hAnsiTheme="minorHAnsi" w:cstheme="minorHAnsi"/>
          <w:color w:val="1B3B5C"/>
          <w:sz w:val="22"/>
          <w:szCs w:val="22"/>
          <w:lang w:val="en-CA"/>
        </w:rPr>
        <w:t xml:space="preserve">inition </w:t>
      </w:r>
      <w:r w:rsidR="00417D83" w:rsidRPr="003B7D66">
        <w:rPr>
          <w:rFonts w:asciiTheme="minorHAnsi" w:hAnsiTheme="minorHAnsi" w:cstheme="minorHAnsi"/>
          <w:color w:val="1B3B5C"/>
          <w:sz w:val="22"/>
          <w:szCs w:val="22"/>
          <w:lang w:val="en-CA"/>
        </w:rPr>
        <w:t>of Technology Readiness Levels (TRL) and their criteria of assessment,</w:t>
      </w:r>
      <w:r w:rsidR="000F54C6" w:rsidRPr="003B7D66">
        <w:rPr>
          <w:rFonts w:asciiTheme="minorHAnsi" w:hAnsiTheme="minorHAnsi" w:cstheme="minorHAnsi"/>
          <w:color w:val="1B3B5C"/>
          <w:sz w:val="22"/>
          <w:szCs w:val="22"/>
          <w:lang w:val="en-CA"/>
        </w:rPr>
        <w:t xml:space="preserve"> ISO</w:t>
      </w:r>
      <w:r w:rsidR="00C64D5C" w:rsidRPr="003B7D66">
        <w:rPr>
          <w:rFonts w:asciiTheme="minorHAnsi" w:hAnsiTheme="minorHAnsi" w:cstheme="minorHAnsi"/>
          <w:color w:val="1B3B5C"/>
          <w:sz w:val="22"/>
          <w:szCs w:val="22"/>
          <w:lang w:val="en-CA"/>
        </w:rPr>
        <w:t> </w:t>
      </w:r>
      <w:r w:rsidR="000F54C6" w:rsidRPr="003B7D66">
        <w:rPr>
          <w:rFonts w:asciiTheme="minorHAnsi" w:hAnsiTheme="minorHAnsi" w:cstheme="minorHAnsi"/>
          <w:color w:val="1B3B5C"/>
          <w:sz w:val="22"/>
          <w:szCs w:val="22"/>
          <w:lang w:val="en-CA"/>
        </w:rPr>
        <w:t>16</w:t>
      </w:r>
      <w:r w:rsidR="003A07DD" w:rsidRPr="003B7D66">
        <w:rPr>
          <w:rFonts w:asciiTheme="minorHAnsi" w:hAnsiTheme="minorHAnsi" w:cstheme="minorHAnsi"/>
          <w:color w:val="1B3B5C"/>
          <w:sz w:val="22"/>
          <w:szCs w:val="22"/>
          <w:lang w:val="en-CA"/>
        </w:rPr>
        <w:t>,</w:t>
      </w:r>
      <w:r w:rsidR="000F54C6" w:rsidRPr="003B7D66">
        <w:rPr>
          <w:rFonts w:asciiTheme="minorHAnsi" w:hAnsiTheme="minorHAnsi" w:cstheme="minorHAnsi"/>
          <w:color w:val="1B3B5C"/>
          <w:sz w:val="22"/>
          <w:szCs w:val="22"/>
          <w:lang w:val="en-CA"/>
        </w:rPr>
        <w:t>290.</w:t>
      </w:r>
    </w:p>
    <w:p w14:paraId="442EE9C1" w14:textId="73B5CC9E" w:rsidR="00D65764" w:rsidRPr="003B7D66" w:rsidRDefault="00417D83">
      <w:pPr>
        <w:rPr>
          <w:rFonts w:asciiTheme="minorHAnsi" w:hAnsiTheme="minorHAnsi" w:cstheme="minorHAnsi"/>
          <w:color w:val="1B3B5C"/>
          <w:sz w:val="22"/>
          <w:szCs w:val="22"/>
          <w:lang w:val="en-CA"/>
        </w:rPr>
      </w:pPr>
      <w:r w:rsidRPr="003B7D66">
        <w:rPr>
          <w:rFonts w:asciiTheme="minorHAnsi" w:hAnsiTheme="minorHAnsi" w:cstheme="minorHAnsi"/>
          <w:color w:val="1B3B5C"/>
          <w:sz w:val="22"/>
          <w:szCs w:val="22"/>
          <w:lang w:val="en-CA"/>
        </w:rPr>
        <w:t xml:space="preserve">The </w:t>
      </w:r>
      <w:r w:rsidR="00C16ADC" w:rsidRPr="003B7D66">
        <w:rPr>
          <w:rFonts w:asciiTheme="minorHAnsi" w:hAnsiTheme="minorHAnsi" w:cstheme="minorHAnsi"/>
          <w:color w:val="1B3B5C"/>
          <w:sz w:val="22"/>
          <w:szCs w:val="22"/>
          <w:lang w:val="en-CA"/>
        </w:rPr>
        <w:t xml:space="preserve">ISO16290 </w:t>
      </w:r>
      <w:r w:rsidRPr="003B7D66">
        <w:rPr>
          <w:rFonts w:asciiTheme="minorHAnsi" w:hAnsiTheme="minorHAnsi" w:cstheme="minorHAnsi"/>
          <w:color w:val="1B3B5C"/>
          <w:sz w:val="22"/>
          <w:szCs w:val="22"/>
          <w:lang w:val="en-CA"/>
        </w:rPr>
        <w:t xml:space="preserve">standard is available for consultation </w:t>
      </w:r>
      <w:r w:rsidR="00727EAC" w:rsidRPr="003B7D66">
        <w:rPr>
          <w:rFonts w:asciiTheme="minorHAnsi" w:hAnsiTheme="minorHAnsi" w:cstheme="minorHAnsi"/>
          <w:color w:val="1B3B5C"/>
          <w:sz w:val="22"/>
          <w:szCs w:val="22"/>
          <w:lang w:val="en-CA"/>
        </w:rPr>
        <w:t>at</w:t>
      </w:r>
      <w:r w:rsidRPr="003B7D66">
        <w:rPr>
          <w:rFonts w:asciiTheme="minorHAnsi" w:hAnsiTheme="minorHAnsi" w:cstheme="minorHAnsi"/>
          <w:color w:val="1B3B5C"/>
          <w:sz w:val="22"/>
          <w:szCs w:val="22"/>
          <w:lang w:val="en-CA"/>
        </w:rPr>
        <w:t xml:space="preserve"> the offices of </w:t>
      </w:r>
      <w:r w:rsidR="00D77189" w:rsidRPr="003B7D66">
        <w:rPr>
          <w:rFonts w:asciiTheme="minorHAnsi" w:hAnsiTheme="minorHAnsi" w:cstheme="minorHAnsi"/>
          <w:color w:val="1B3B5C"/>
          <w:sz w:val="22"/>
          <w:szCs w:val="22"/>
          <w:lang w:val="en-CA"/>
        </w:rPr>
        <w:t>PRIMA Québec</w:t>
      </w:r>
      <w:r w:rsidR="00C16ADC" w:rsidRPr="003B7D66">
        <w:rPr>
          <w:rFonts w:asciiTheme="minorHAnsi" w:hAnsiTheme="minorHAnsi" w:cstheme="minorHAnsi"/>
          <w:color w:val="1B3B5C"/>
          <w:sz w:val="22"/>
          <w:szCs w:val="22"/>
          <w:lang w:val="en-CA"/>
        </w:rPr>
        <w:t>.</w:t>
      </w:r>
    </w:p>
    <w:p w14:paraId="28DCF194" w14:textId="5EFB39C5" w:rsidR="00762F49" w:rsidRPr="003B7D66" w:rsidRDefault="002D4085" w:rsidP="003B7D66">
      <w:pPr>
        <w:pStyle w:val="Titre2"/>
        <w:jc w:val="center"/>
        <w:rPr>
          <w:rFonts w:asciiTheme="minorHAnsi" w:hAnsiTheme="minorHAnsi" w:cstheme="minorHAnsi"/>
          <w:color w:val="1B3B5C"/>
          <w:lang w:val="en-CA"/>
        </w:rPr>
      </w:pPr>
      <w:r w:rsidRPr="003B7D66">
        <w:rPr>
          <w:rFonts w:asciiTheme="minorHAnsi" w:hAnsiTheme="minorHAnsi" w:cstheme="minorHAnsi"/>
          <w:color w:val="1B3B5C"/>
          <w:lang w:val="en-CA"/>
        </w:rPr>
        <w:lastRenderedPageBreak/>
        <w:t xml:space="preserve">APPENDIX </w:t>
      </w:r>
      <w:r w:rsidR="006016C9" w:rsidRPr="003B7D66">
        <w:rPr>
          <w:rFonts w:asciiTheme="minorHAnsi" w:hAnsiTheme="minorHAnsi" w:cstheme="minorHAnsi"/>
          <w:color w:val="1B3B5C"/>
          <w:lang w:val="en-CA"/>
        </w:rPr>
        <w:t>C</w:t>
      </w:r>
      <w:r w:rsidR="003B7D66">
        <w:rPr>
          <w:rFonts w:asciiTheme="minorHAnsi" w:hAnsiTheme="minorHAnsi" w:cstheme="minorHAnsi"/>
          <w:color w:val="1B3B5C"/>
          <w:lang w:val="en-CA"/>
        </w:rPr>
        <w:t xml:space="preserve">  </w:t>
      </w:r>
      <w:r w:rsidR="003B7D66" w:rsidRPr="003B7D66">
        <w:rPr>
          <w:rFonts w:asciiTheme="minorHAnsi" w:hAnsiTheme="minorHAnsi" w:cstheme="minorHAnsi"/>
          <w:color w:val="1B3B5C"/>
          <w:lang w:val="en-CA"/>
        </w:rPr>
        <w:t xml:space="preserve"> </w:t>
      </w:r>
    </w:p>
    <w:p w14:paraId="2BB4D2F1" w14:textId="2A3A07E8" w:rsidR="000F54C6" w:rsidRPr="003B7D66" w:rsidRDefault="00762F49" w:rsidP="00762F49">
      <w:pPr>
        <w:jc w:val="center"/>
        <w:rPr>
          <w:rFonts w:asciiTheme="minorHAnsi" w:hAnsiTheme="minorHAnsi" w:cstheme="minorHAnsi"/>
          <w:b/>
          <w:bCs/>
          <w:color w:val="1B3B5C"/>
          <w:sz w:val="22"/>
          <w:szCs w:val="22"/>
          <w:lang w:val="en-CA"/>
        </w:rPr>
      </w:pPr>
      <w:r w:rsidRPr="003B7D66">
        <w:rPr>
          <w:rFonts w:asciiTheme="minorHAnsi" w:hAnsiTheme="minorHAnsi" w:cstheme="minorHAnsi"/>
          <w:b/>
          <w:bCs/>
          <w:color w:val="1B3B5C"/>
          <w:sz w:val="22"/>
          <w:szCs w:val="22"/>
          <w:lang w:val="en-CA"/>
        </w:rPr>
        <w:t>Details on certain eligible expenses relating to travel expenses</w:t>
      </w:r>
    </w:p>
    <w:p w14:paraId="503CE4AA" w14:textId="4B1D33E2" w:rsidR="002D4085" w:rsidRPr="003B7D66" w:rsidRDefault="002D4085" w:rsidP="002D4085">
      <w:pPr>
        <w:rPr>
          <w:rFonts w:asciiTheme="minorHAnsi" w:hAnsiTheme="minorHAnsi" w:cstheme="minorHAnsi"/>
          <w:color w:val="1B3B5C"/>
          <w:sz w:val="22"/>
          <w:szCs w:val="22"/>
          <w:lang w:val="en-CA"/>
        </w:rPr>
      </w:pPr>
    </w:p>
    <w:p w14:paraId="0A6F707F" w14:textId="40095BFC" w:rsidR="002D4085" w:rsidRDefault="002D4085" w:rsidP="002D4085">
      <w:pPr>
        <w:rPr>
          <w:rFonts w:asciiTheme="minorHAnsi" w:hAnsiTheme="minorHAnsi" w:cstheme="minorHAnsi"/>
          <w:b/>
          <w:color w:val="1B3B5C"/>
          <w:sz w:val="22"/>
          <w:szCs w:val="22"/>
          <w:lang w:val="en-US"/>
        </w:rPr>
      </w:pPr>
      <w:r w:rsidRPr="003B7D66">
        <w:rPr>
          <w:rFonts w:asciiTheme="minorHAnsi" w:hAnsiTheme="minorHAnsi" w:cstheme="minorHAnsi"/>
          <w:b/>
          <w:color w:val="1B3B5C"/>
          <w:sz w:val="22"/>
          <w:szCs w:val="22"/>
          <w:lang w:val="en-US"/>
        </w:rPr>
        <w:t>TRAVELLING EXPENSES</w:t>
      </w:r>
    </w:p>
    <w:p w14:paraId="421A98AE" w14:textId="77777777" w:rsidR="00C7585D" w:rsidRPr="003B7D66" w:rsidRDefault="00C7585D" w:rsidP="002D4085">
      <w:pPr>
        <w:rPr>
          <w:rFonts w:asciiTheme="minorHAnsi" w:hAnsiTheme="minorHAnsi" w:cstheme="minorHAnsi"/>
          <w:b/>
          <w:color w:val="1B3B5C"/>
          <w:sz w:val="22"/>
          <w:szCs w:val="22"/>
          <w:lang w:val="en-US"/>
        </w:rPr>
      </w:pPr>
    </w:p>
    <w:p w14:paraId="477E0309" w14:textId="0FEBA398" w:rsidR="008608C5" w:rsidRPr="003B7D66" w:rsidRDefault="002D4085" w:rsidP="00C7585D">
      <w:pPr>
        <w:spacing w:after="240"/>
        <w:rPr>
          <w:rFonts w:asciiTheme="minorHAnsi" w:hAnsiTheme="minorHAnsi" w:cstheme="minorHAnsi"/>
          <w:color w:val="1B3B5C"/>
          <w:sz w:val="22"/>
          <w:szCs w:val="22"/>
          <w:lang w:val="en-US" w:eastAsia="fr-CA"/>
        </w:rPr>
      </w:pPr>
      <w:r w:rsidRPr="003B7D66">
        <w:rPr>
          <w:rFonts w:asciiTheme="minorHAnsi" w:hAnsiTheme="minorHAnsi" w:cstheme="minorHAnsi"/>
          <w:color w:val="1B3B5C"/>
          <w:sz w:val="22"/>
          <w:szCs w:val="22"/>
          <w:lang w:val="en-US" w:eastAsia="fr-CA"/>
        </w:rPr>
        <w:t>Travel expenses correspond to the expenses incurred when a person travels outside his usual place of work.</w:t>
      </w:r>
      <w:r w:rsidR="008C2961">
        <w:rPr>
          <w:rFonts w:asciiTheme="minorHAnsi" w:hAnsiTheme="minorHAnsi" w:cstheme="minorHAnsi"/>
          <w:color w:val="1B3B5C"/>
          <w:sz w:val="22"/>
          <w:szCs w:val="22"/>
          <w:lang w:val="en-US" w:eastAsia="fr-CA"/>
        </w:rPr>
        <w:t xml:space="preserve"> T</w:t>
      </w:r>
      <w:r w:rsidRPr="003B7D66">
        <w:rPr>
          <w:rFonts w:asciiTheme="minorHAnsi" w:hAnsiTheme="minorHAnsi" w:cstheme="minorHAnsi"/>
          <w:color w:val="1B3B5C"/>
          <w:sz w:val="22"/>
          <w:szCs w:val="22"/>
          <w:lang w:val="en-US" w:eastAsia="fr-CA"/>
        </w:rPr>
        <w:t>his appendix relates to travel expenses related to certain modes of transport, accommodation in hotel establishments as well as meals. Other travel expenses or reimbursements higher than those established may also be deemed necessary. In all cases, unless there are exceptional circumstances, the approach adopted must demonstrate a concern for economy.</w:t>
      </w:r>
    </w:p>
    <w:p w14:paraId="0D128E54" w14:textId="116025A7" w:rsidR="002D4085" w:rsidRDefault="002D4085" w:rsidP="00C7585D">
      <w:pPr>
        <w:spacing w:before="120"/>
        <w:rPr>
          <w:rFonts w:asciiTheme="minorHAnsi" w:hAnsiTheme="minorHAnsi" w:cstheme="minorHAnsi"/>
          <w:b/>
          <w:color w:val="1B3B5C"/>
          <w:sz w:val="22"/>
          <w:szCs w:val="22"/>
          <w:lang w:val="en-US"/>
        </w:rPr>
      </w:pPr>
      <w:r w:rsidRPr="003B7D66">
        <w:rPr>
          <w:rFonts w:asciiTheme="minorHAnsi" w:hAnsiTheme="minorHAnsi" w:cstheme="minorHAnsi"/>
          <w:b/>
          <w:color w:val="1B3B5C"/>
          <w:sz w:val="22"/>
          <w:szCs w:val="22"/>
          <w:lang w:val="en-US"/>
        </w:rPr>
        <w:t>TRANSPORT</w:t>
      </w:r>
    </w:p>
    <w:p w14:paraId="3091345C" w14:textId="77777777" w:rsidR="00C7585D" w:rsidRPr="003B7D66" w:rsidRDefault="00C7585D" w:rsidP="00C7585D">
      <w:pPr>
        <w:spacing w:before="120"/>
        <w:rPr>
          <w:rFonts w:asciiTheme="minorHAnsi" w:hAnsiTheme="minorHAnsi" w:cstheme="minorHAnsi"/>
          <w:b/>
          <w:color w:val="1B3B5C"/>
          <w:sz w:val="22"/>
          <w:szCs w:val="22"/>
          <w:lang w:val="en-US"/>
        </w:rPr>
      </w:pPr>
    </w:p>
    <w:p w14:paraId="0CD64093" w14:textId="77777777" w:rsidR="008C2961" w:rsidRDefault="008608C5" w:rsidP="008608C5">
      <w:pPr>
        <w:spacing w:after="120"/>
        <w:rPr>
          <w:rFonts w:asciiTheme="minorHAnsi" w:hAnsiTheme="minorHAnsi" w:cstheme="minorHAnsi"/>
          <w:color w:val="1B3B5C"/>
          <w:sz w:val="22"/>
          <w:szCs w:val="22"/>
          <w:lang w:val="en-US" w:eastAsia="fr-CA"/>
        </w:rPr>
      </w:pPr>
      <w:r w:rsidRPr="003B7D66">
        <w:rPr>
          <w:rFonts w:asciiTheme="minorHAnsi" w:hAnsiTheme="minorHAnsi" w:cstheme="minorHAnsi"/>
          <w:color w:val="1B3B5C"/>
          <w:sz w:val="22"/>
          <w:szCs w:val="22"/>
          <w:lang w:val="en-US" w:eastAsia="fr-CA"/>
        </w:rPr>
        <w:t>The use of public transportation should be preferred as it is more economical than using a personal vehicle.</w:t>
      </w:r>
    </w:p>
    <w:p w14:paraId="0A199E7B" w14:textId="13E18444" w:rsidR="00C7585D" w:rsidRPr="003B7D66" w:rsidRDefault="008608C5" w:rsidP="008608C5">
      <w:pPr>
        <w:spacing w:after="120"/>
        <w:rPr>
          <w:rFonts w:asciiTheme="minorHAnsi" w:hAnsiTheme="minorHAnsi" w:cstheme="minorHAnsi"/>
          <w:color w:val="1B3B5C"/>
          <w:sz w:val="22"/>
          <w:szCs w:val="22"/>
          <w:lang w:val="en-US" w:eastAsia="fr-CA"/>
        </w:rPr>
      </w:pPr>
      <w:r w:rsidRPr="003B7D66">
        <w:rPr>
          <w:rFonts w:asciiTheme="minorHAnsi" w:hAnsiTheme="minorHAnsi" w:cstheme="minorHAnsi"/>
          <w:color w:val="1B3B5C"/>
          <w:sz w:val="22"/>
          <w:szCs w:val="22"/>
          <w:lang w:val="en-US" w:eastAsia="fr-CA"/>
        </w:rPr>
        <w:t>When using a personal vehicle, the following rates are admissible depending on the applicable mileage:</w:t>
      </w:r>
    </w:p>
    <w:tbl>
      <w:tblPr>
        <w:tblW w:w="7566" w:type="dxa"/>
        <w:tblInd w:w="70" w:type="dxa"/>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left w:w="70" w:type="dxa"/>
          <w:right w:w="70" w:type="dxa"/>
        </w:tblCellMar>
        <w:tblLook w:val="0000" w:firstRow="0" w:lastRow="0" w:firstColumn="0" w:lastColumn="0" w:noHBand="0" w:noVBand="0"/>
      </w:tblPr>
      <w:tblGrid>
        <w:gridCol w:w="3881"/>
        <w:gridCol w:w="3685"/>
      </w:tblGrid>
      <w:tr w:rsidR="006B0BBD" w:rsidRPr="003B7D66" w14:paraId="44663D64" w14:textId="77777777" w:rsidTr="00EA4BDD">
        <w:trPr>
          <w:trHeight w:val="380"/>
        </w:trPr>
        <w:tc>
          <w:tcPr>
            <w:tcW w:w="3881" w:type="dxa"/>
            <w:shd w:val="clear" w:color="auto" w:fill="E1F7FF"/>
            <w:vAlign w:val="center"/>
          </w:tcPr>
          <w:p w14:paraId="2CD39F11" w14:textId="61824CB9" w:rsidR="002D4085" w:rsidRPr="003B7D66" w:rsidRDefault="008608C5" w:rsidP="00EA4BDD">
            <w:pPr>
              <w:spacing w:before="60" w:after="60"/>
              <w:rPr>
                <w:rFonts w:asciiTheme="minorHAnsi" w:hAnsiTheme="minorHAnsi" w:cstheme="minorHAnsi"/>
                <w:b/>
                <w:color w:val="1B3B5C"/>
                <w:sz w:val="22"/>
                <w:szCs w:val="22"/>
                <w:lang w:eastAsia="fr-CA"/>
              </w:rPr>
            </w:pPr>
            <w:proofErr w:type="spellStart"/>
            <w:r w:rsidRPr="003B7D66">
              <w:rPr>
                <w:rFonts w:asciiTheme="minorHAnsi" w:hAnsiTheme="minorHAnsi" w:cstheme="minorHAnsi"/>
                <w:b/>
                <w:color w:val="1B3B5C"/>
                <w:sz w:val="22"/>
                <w:szCs w:val="22"/>
                <w:lang w:eastAsia="fr-CA"/>
              </w:rPr>
              <w:t>Annual</w:t>
            </w:r>
            <w:proofErr w:type="spellEnd"/>
            <w:r w:rsidRPr="003B7D66">
              <w:rPr>
                <w:rFonts w:asciiTheme="minorHAnsi" w:hAnsiTheme="minorHAnsi" w:cstheme="minorHAnsi"/>
                <w:b/>
                <w:color w:val="1B3B5C"/>
                <w:sz w:val="22"/>
                <w:szCs w:val="22"/>
                <w:lang w:eastAsia="fr-CA"/>
              </w:rPr>
              <w:t xml:space="preserve"> </w:t>
            </w:r>
            <w:proofErr w:type="spellStart"/>
            <w:r w:rsidRPr="003B7D66">
              <w:rPr>
                <w:rFonts w:asciiTheme="minorHAnsi" w:hAnsiTheme="minorHAnsi" w:cstheme="minorHAnsi"/>
                <w:b/>
                <w:color w:val="1B3B5C"/>
                <w:sz w:val="22"/>
                <w:szCs w:val="22"/>
                <w:lang w:eastAsia="fr-CA"/>
              </w:rPr>
              <w:t>mileage</w:t>
            </w:r>
            <w:proofErr w:type="spellEnd"/>
          </w:p>
        </w:tc>
        <w:tc>
          <w:tcPr>
            <w:tcW w:w="3685" w:type="dxa"/>
            <w:shd w:val="clear" w:color="auto" w:fill="E1F7FF"/>
            <w:vAlign w:val="center"/>
          </w:tcPr>
          <w:p w14:paraId="4D8A0ECA" w14:textId="658CE180" w:rsidR="002D4085" w:rsidRPr="003B7D66" w:rsidRDefault="008608C5" w:rsidP="00EA4BDD">
            <w:pPr>
              <w:spacing w:before="60" w:after="60"/>
              <w:jc w:val="center"/>
              <w:rPr>
                <w:rFonts w:asciiTheme="minorHAnsi" w:hAnsiTheme="minorHAnsi" w:cstheme="minorHAnsi"/>
                <w:b/>
                <w:color w:val="1B3B5C"/>
                <w:sz w:val="22"/>
                <w:szCs w:val="22"/>
                <w:lang w:eastAsia="fr-CA"/>
              </w:rPr>
            </w:pPr>
            <w:r w:rsidRPr="003B7D66">
              <w:rPr>
                <w:rFonts w:asciiTheme="minorHAnsi" w:hAnsiTheme="minorHAnsi" w:cstheme="minorHAnsi"/>
                <w:b/>
                <w:color w:val="1B3B5C"/>
                <w:sz w:val="22"/>
                <w:szCs w:val="22"/>
                <w:lang w:eastAsia="fr-CA"/>
              </w:rPr>
              <w:t>Rate</w:t>
            </w:r>
          </w:p>
        </w:tc>
      </w:tr>
      <w:tr w:rsidR="006B0BBD" w:rsidRPr="003B7D66" w14:paraId="7739F3D0" w14:textId="77777777" w:rsidTr="00EA4BDD">
        <w:trPr>
          <w:trHeight w:val="387"/>
        </w:trPr>
        <w:tc>
          <w:tcPr>
            <w:tcW w:w="3881" w:type="dxa"/>
            <w:vAlign w:val="center"/>
          </w:tcPr>
          <w:p w14:paraId="214DEF49" w14:textId="2EC9544C" w:rsidR="002D4085" w:rsidRPr="003B7D66" w:rsidRDefault="008608C5" w:rsidP="00EA4BDD">
            <w:pPr>
              <w:spacing w:before="60" w:after="60"/>
              <w:rPr>
                <w:rFonts w:asciiTheme="minorHAnsi" w:hAnsiTheme="minorHAnsi" w:cstheme="minorHAnsi"/>
                <w:color w:val="1B3B5C"/>
                <w:sz w:val="22"/>
                <w:szCs w:val="22"/>
                <w:lang w:val="en-US" w:eastAsia="fr-CA"/>
              </w:rPr>
            </w:pPr>
            <w:r w:rsidRPr="003B7D66">
              <w:rPr>
                <w:rFonts w:asciiTheme="minorHAnsi" w:hAnsiTheme="minorHAnsi" w:cstheme="minorHAnsi"/>
                <w:color w:val="1B3B5C"/>
                <w:sz w:val="22"/>
                <w:szCs w:val="22"/>
                <w:lang w:val="en-US" w:eastAsia="fr-CA"/>
              </w:rPr>
              <w:t>1st : from 1 to 8,000</w:t>
            </w:r>
            <w:r w:rsidR="00C64D5C" w:rsidRPr="003B7D66">
              <w:rPr>
                <w:rFonts w:asciiTheme="minorHAnsi" w:hAnsiTheme="minorHAnsi" w:cstheme="minorHAnsi"/>
                <w:color w:val="1B3B5C"/>
                <w:sz w:val="22"/>
                <w:szCs w:val="22"/>
                <w:lang w:val="en-US" w:eastAsia="fr-CA"/>
              </w:rPr>
              <w:t> </w:t>
            </w:r>
            <w:r w:rsidRPr="003B7D66">
              <w:rPr>
                <w:rFonts w:asciiTheme="minorHAnsi" w:hAnsiTheme="minorHAnsi" w:cstheme="minorHAnsi"/>
                <w:color w:val="1B3B5C"/>
                <w:sz w:val="22"/>
                <w:szCs w:val="22"/>
                <w:lang w:val="en-US" w:eastAsia="fr-CA"/>
              </w:rPr>
              <w:t>km</w:t>
            </w:r>
          </w:p>
        </w:tc>
        <w:tc>
          <w:tcPr>
            <w:tcW w:w="3685" w:type="dxa"/>
            <w:vAlign w:val="center"/>
          </w:tcPr>
          <w:p w14:paraId="45E181B6" w14:textId="4C1EFF87"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0</w:t>
            </w:r>
            <w:r w:rsidR="00C64D5C" w:rsidRPr="003B7D66">
              <w:rPr>
                <w:rFonts w:asciiTheme="minorHAnsi" w:hAnsiTheme="minorHAnsi" w:cstheme="minorHAnsi"/>
                <w:color w:val="1B3B5C"/>
                <w:sz w:val="22"/>
                <w:szCs w:val="22"/>
                <w:lang w:eastAsia="fr-CA"/>
              </w:rPr>
              <w:t>.</w:t>
            </w:r>
            <w:r w:rsidRPr="003B7D66">
              <w:rPr>
                <w:rFonts w:asciiTheme="minorHAnsi" w:hAnsiTheme="minorHAnsi" w:cstheme="minorHAnsi"/>
                <w:color w:val="1B3B5C"/>
                <w:sz w:val="22"/>
                <w:szCs w:val="22"/>
                <w:lang w:eastAsia="fr-CA"/>
              </w:rPr>
              <w:t>4</w:t>
            </w:r>
            <w:r w:rsidR="007A0466" w:rsidRPr="003B7D66">
              <w:rPr>
                <w:rFonts w:asciiTheme="minorHAnsi" w:hAnsiTheme="minorHAnsi" w:cstheme="minorHAnsi"/>
                <w:color w:val="1B3B5C"/>
                <w:sz w:val="22"/>
                <w:szCs w:val="22"/>
                <w:lang w:eastAsia="fr-CA"/>
              </w:rPr>
              <w:t>8</w:t>
            </w:r>
            <w:r w:rsidRPr="003B7D66">
              <w:rPr>
                <w:rFonts w:asciiTheme="minorHAnsi" w:hAnsiTheme="minorHAnsi" w:cstheme="minorHAnsi"/>
                <w:color w:val="1B3B5C"/>
                <w:sz w:val="22"/>
                <w:szCs w:val="22"/>
                <w:lang w:eastAsia="fr-CA"/>
              </w:rPr>
              <w:t> $/km</w:t>
            </w:r>
          </w:p>
        </w:tc>
      </w:tr>
      <w:tr w:rsidR="006B0BBD" w:rsidRPr="003B7D66" w14:paraId="5F7F5BA5" w14:textId="77777777" w:rsidTr="00EA4BDD">
        <w:trPr>
          <w:trHeight w:val="270"/>
        </w:trPr>
        <w:tc>
          <w:tcPr>
            <w:tcW w:w="3881" w:type="dxa"/>
            <w:vAlign w:val="center"/>
          </w:tcPr>
          <w:p w14:paraId="054B6475" w14:textId="14ACE600" w:rsidR="002D4085" w:rsidRPr="003B7D66" w:rsidRDefault="008608C5" w:rsidP="00EA4BDD">
            <w:pPr>
              <w:spacing w:before="60" w:after="60"/>
              <w:rPr>
                <w:rFonts w:asciiTheme="minorHAnsi" w:hAnsiTheme="minorHAnsi" w:cstheme="minorHAnsi"/>
                <w:color w:val="1B3B5C"/>
                <w:sz w:val="22"/>
                <w:szCs w:val="22"/>
                <w:lang w:val="en-US" w:eastAsia="fr-CA"/>
              </w:rPr>
            </w:pPr>
            <w:r w:rsidRPr="003B7D66">
              <w:rPr>
                <w:rFonts w:asciiTheme="minorHAnsi" w:hAnsiTheme="minorHAnsi" w:cstheme="minorHAnsi"/>
                <w:color w:val="1B3B5C"/>
                <w:sz w:val="22"/>
                <w:szCs w:val="22"/>
                <w:lang w:val="en-US" w:eastAsia="fr-CA"/>
              </w:rPr>
              <w:t>2nd : more than 8,000</w:t>
            </w:r>
            <w:r w:rsidR="00C64D5C" w:rsidRPr="003B7D66">
              <w:rPr>
                <w:rFonts w:asciiTheme="minorHAnsi" w:hAnsiTheme="minorHAnsi" w:cstheme="minorHAnsi"/>
                <w:color w:val="1B3B5C"/>
                <w:sz w:val="22"/>
                <w:szCs w:val="22"/>
                <w:lang w:val="en-US" w:eastAsia="fr-CA"/>
              </w:rPr>
              <w:t> </w:t>
            </w:r>
            <w:r w:rsidRPr="003B7D66">
              <w:rPr>
                <w:rFonts w:asciiTheme="minorHAnsi" w:hAnsiTheme="minorHAnsi" w:cstheme="minorHAnsi"/>
                <w:color w:val="1B3B5C"/>
                <w:sz w:val="22"/>
                <w:szCs w:val="22"/>
                <w:lang w:val="en-US" w:eastAsia="fr-CA"/>
              </w:rPr>
              <w:t>km</w:t>
            </w:r>
          </w:p>
        </w:tc>
        <w:tc>
          <w:tcPr>
            <w:tcW w:w="3685" w:type="dxa"/>
            <w:vAlign w:val="center"/>
          </w:tcPr>
          <w:p w14:paraId="38599394" w14:textId="4737259A"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0</w:t>
            </w:r>
            <w:r w:rsidR="00C64D5C" w:rsidRPr="003B7D66">
              <w:rPr>
                <w:rFonts w:asciiTheme="minorHAnsi" w:hAnsiTheme="minorHAnsi" w:cstheme="minorHAnsi"/>
                <w:color w:val="1B3B5C"/>
                <w:sz w:val="22"/>
                <w:szCs w:val="22"/>
                <w:lang w:eastAsia="fr-CA"/>
              </w:rPr>
              <w:t>.</w:t>
            </w:r>
            <w:r w:rsidRPr="003B7D66">
              <w:rPr>
                <w:rFonts w:asciiTheme="minorHAnsi" w:hAnsiTheme="minorHAnsi" w:cstheme="minorHAnsi"/>
                <w:color w:val="1B3B5C"/>
                <w:sz w:val="22"/>
                <w:szCs w:val="22"/>
                <w:lang w:eastAsia="fr-CA"/>
              </w:rPr>
              <w:t>4</w:t>
            </w:r>
            <w:r w:rsidR="007A0466" w:rsidRPr="003B7D66">
              <w:rPr>
                <w:rFonts w:asciiTheme="minorHAnsi" w:hAnsiTheme="minorHAnsi" w:cstheme="minorHAnsi"/>
                <w:color w:val="1B3B5C"/>
                <w:sz w:val="22"/>
                <w:szCs w:val="22"/>
                <w:lang w:eastAsia="fr-CA"/>
              </w:rPr>
              <w:t>4</w:t>
            </w:r>
            <w:r w:rsidRPr="003B7D66">
              <w:rPr>
                <w:rFonts w:asciiTheme="minorHAnsi" w:hAnsiTheme="minorHAnsi" w:cstheme="minorHAnsi"/>
                <w:color w:val="1B3B5C"/>
                <w:sz w:val="22"/>
                <w:szCs w:val="22"/>
                <w:lang w:eastAsia="fr-CA"/>
              </w:rPr>
              <w:t> $/km</w:t>
            </w:r>
          </w:p>
        </w:tc>
      </w:tr>
    </w:tbl>
    <w:p w14:paraId="0E18535B" w14:textId="77777777" w:rsidR="008608C5" w:rsidRPr="003B7D66" w:rsidRDefault="008608C5" w:rsidP="002D4085">
      <w:pPr>
        <w:spacing w:before="120" w:after="240"/>
        <w:rPr>
          <w:rFonts w:asciiTheme="minorHAnsi" w:hAnsiTheme="minorHAnsi" w:cstheme="minorHAnsi"/>
          <w:color w:val="1B3B5C"/>
          <w:sz w:val="22"/>
          <w:szCs w:val="22"/>
          <w:lang w:val="en-US" w:eastAsia="fr-CA"/>
        </w:rPr>
      </w:pPr>
      <w:r w:rsidRPr="003B7D66">
        <w:rPr>
          <w:rFonts w:asciiTheme="minorHAnsi" w:hAnsiTheme="minorHAnsi" w:cstheme="minorHAnsi"/>
          <w:color w:val="1B3B5C"/>
          <w:sz w:val="22"/>
          <w:szCs w:val="22"/>
          <w:lang w:val="en-US" w:eastAsia="fr-CA"/>
        </w:rPr>
        <w:t>If an appropriate form of public transportation is available and a personal vehicle is used, the eligible rate is reduced to $ 0.145 per kilometer traveled.</w:t>
      </w:r>
    </w:p>
    <w:p w14:paraId="593E5494" w14:textId="4D9BE54A" w:rsidR="008608C5" w:rsidRDefault="008608C5" w:rsidP="002D4085">
      <w:pPr>
        <w:rPr>
          <w:rFonts w:asciiTheme="minorHAnsi" w:hAnsiTheme="minorHAnsi" w:cstheme="minorHAnsi"/>
          <w:b/>
          <w:color w:val="1B3B5C"/>
          <w:sz w:val="22"/>
          <w:szCs w:val="22"/>
          <w:lang w:val="en-US"/>
        </w:rPr>
      </w:pPr>
      <w:r w:rsidRPr="003B7D66">
        <w:rPr>
          <w:rFonts w:asciiTheme="minorHAnsi" w:hAnsiTheme="minorHAnsi" w:cstheme="minorHAnsi"/>
          <w:b/>
          <w:color w:val="1B3B5C"/>
          <w:sz w:val="22"/>
          <w:szCs w:val="22"/>
          <w:lang w:val="en-US"/>
        </w:rPr>
        <w:t>ACCOMMODATION IN HOTEL ESTABLISHMENTS</w:t>
      </w:r>
    </w:p>
    <w:p w14:paraId="70B837C0" w14:textId="77777777" w:rsidR="00C7585D" w:rsidRPr="003B7D66" w:rsidRDefault="00C7585D" w:rsidP="002D4085">
      <w:pPr>
        <w:rPr>
          <w:rFonts w:asciiTheme="minorHAnsi" w:hAnsiTheme="minorHAnsi" w:cstheme="minorHAnsi"/>
          <w:b/>
          <w:color w:val="1B3B5C"/>
          <w:sz w:val="22"/>
          <w:szCs w:val="22"/>
          <w:lang w:val="en-US"/>
        </w:rPr>
      </w:pPr>
    </w:p>
    <w:p w14:paraId="78C91FF5" w14:textId="0CD97CD0" w:rsidR="002D4085" w:rsidRPr="003B7D66" w:rsidRDefault="008608C5" w:rsidP="002D4085">
      <w:pPr>
        <w:rPr>
          <w:rFonts w:asciiTheme="minorHAnsi" w:hAnsiTheme="minorHAnsi" w:cstheme="minorHAnsi"/>
          <w:color w:val="1B3B5C"/>
          <w:sz w:val="22"/>
          <w:szCs w:val="22"/>
          <w:lang w:val="en-US" w:eastAsia="fr-CA"/>
        </w:rPr>
      </w:pPr>
      <w:r w:rsidRPr="003B7D66">
        <w:rPr>
          <w:rFonts w:asciiTheme="minorHAnsi" w:hAnsiTheme="minorHAnsi" w:cstheme="minorHAnsi"/>
          <w:color w:val="1B3B5C"/>
          <w:sz w:val="22"/>
          <w:szCs w:val="22"/>
          <w:lang w:val="en-US" w:eastAsia="fr-CA"/>
        </w:rPr>
        <w:t>The maximum daily allowances are as follows for accommodation in a hotel establishment:</w:t>
      </w:r>
    </w:p>
    <w:tbl>
      <w:tblPr>
        <w:tblW w:w="9409" w:type="dxa"/>
        <w:tblInd w:w="70" w:type="dxa"/>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left w:w="70" w:type="dxa"/>
          <w:right w:w="70" w:type="dxa"/>
        </w:tblCellMar>
        <w:tblLook w:val="0000" w:firstRow="0" w:lastRow="0" w:firstColumn="0" w:lastColumn="0" w:noHBand="0" w:noVBand="0"/>
      </w:tblPr>
      <w:tblGrid>
        <w:gridCol w:w="6379"/>
        <w:gridCol w:w="1559"/>
        <w:gridCol w:w="1471"/>
      </w:tblGrid>
      <w:tr w:rsidR="006B0BBD" w:rsidRPr="003B7D66" w14:paraId="661DC98A" w14:textId="77777777" w:rsidTr="00EA4BDD">
        <w:trPr>
          <w:cantSplit/>
        </w:trPr>
        <w:tc>
          <w:tcPr>
            <w:tcW w:w="6379" w:type="dxa"/>
            <w:vMerge w:val="restart"/>
            <w:shd w:val="clear" w:color="000000" w:fill="E1F7FF"/>
            <w:vAlign w:val="center"/>
          </w:tcPr>
          <w:p w14:paraId="56DBEF1E" w14:textId="5825B546" w:rsidR="002D4085" w:rsidRPr="003B7D66" w:rsidRDefault="008608C5" w:rsidP="00EA4BDD">
            <w:pPr>
              <w:spacing w:before="60" w:after="60"/>
              <w:rPr>
                <w:rFonts w:asciiTheme="minorHAnsi" w:hAnsiTheme="minorHAnsi" w:cstheme="minorHAnsi"/>
                <w:b/>
                <w:color w:val="1B3B5C"/>
                <w:sz w:val="22"/>
                <w:szCs w:val="22"/>
                <w:lang w:eastAsia="fr-CA"/>
              </w:rPr>
            </w:pPr>
            <w:r w:rsidRPr="003B7D66">
              <w:rPr>
                <w:rFonts w:asciiTheme="minorHAnsi" w:hAnsiTheme="minorHAnsi" w:cstheme="minorHAnsi"/>
                <w:b/>
                <w:color w:val="1B3B5C"/>
                <w:sz w:val="22"/>
                <w:szCs w:val="22"/>
                <w:lang w:eastAsia="fr-CA"/>
              </w:rPr>
              <w:t>City</w:t>
            </w:r>
          </w:p>
        </w:tc>
        <w:tc>
          <w:tcPr>
            <w:tcW w:w="3030" w:type="dxa"/>
            <w:gridSpan w:val="2"/>
            <w:shd w:val="clear" w:color="000000" w:fill="E1F7FF"/>
            <w:vAlign w:val="center"/>
          </w:tcPr>
          <w:p w14:paraId="4E712824" w14:textId="03D7BF5F" w:rsidR="002D4085" w:rsidRPr="003B7D66" w:rsidRDefault="008608C5" w:rsidP="00EA4BDD">
            <w:pPr>
              <w:spacing w:before="60" w:after="60"/>
              <w:jc w:val="center"/>
              <w:rPr>
                <w:rFonts w:asciiTheme="minorHAnsi" w:hAnsiTheme="minorHAnsi" w:cstheme="minorHAnsi"/>
                <w:b/>
                <w:color w:val="1B3B5C"/>
                <w:sz w:val="22"/>
                <w:szCs w:val="22"/>
                <w:lang w:eastAsia="fr-CA"/>
              </w:rPr>
            </w:pPr>
            <w:r w:rsidRPr="003B7D66">
              <w:rPr>
                <w:rFonts w:asciiTheme="minorHAnsi" w:hAnsiTheme="minorHAnsi" w:cstheme="minorHAnsi"/>
                <w:b/>
                <w:color w:val="1B3B5C"/>
                <w:sz w:val="22"/>
                <w:szCs w:val="22"/>
                <w:lang w:eastAsia="fr-CA"/>
              </w:rPr>
              <w:t xml:space="preserve">Maximum </w:t>
            </w:r>
            <w:proofErr w:type="spellStart"/>
            <w:r w:rsidRPr="003B7D66">
              <w:rPr>
                <w:rFonts w:asciiTheme="minorHAnsi" w:hAnsiTheme="minorHAnsi" w:cstheme="minorHAnsi"/>
                <w:b/>
                <w:color w:val="1B3B5C"/>
                <w:sz w:val="22"/>
                <w:szCs w:val="22"/>
                <w:lang w:eastAsia="fr-CA"/>
              </w:rPr>
              <w:t>allowances</w:t>
            </w:r>
            <w:proofErr w:type="spellEnd"/>
          </w:p>
        </w:tc>
      </w:tr>
      <w:tr w:rsidR="006B0BBD" w:rsidRPr="003B7D66" w14:paraId="3C89B378" w14:textId="77777777" w:rsidTr="00EA4BDD">
        <w:trPr>
          <w:cantSplit/>
        </w:trPr>
        <w:tc>
          <w:tcPr>
            <w:tcW w:w="6379" w:type="dxa"/>
            <w:vMerge/>
            <w:shd w:val="clear" w:color="000000" w:fill="E1F7FF"/>
          </w:tcPr>
          <w:p w14:paraId="1FC99285" w14:textId="77777777" w:rsidR="002D4085" w:rsidRPr="003B7D66" w:rsidRDefault="002D4085" w:rsidP="00EA4BDD">
            <w:pPr>
              <w:spacing w:before="60" w:after="60"/>
              <w:rPr>
                <w:rFonts w:asciiTheme="minorHAnsi" w:hAnsiTheme="minorHAnsi" w:cstheme="minorHAnsi"/>
                <w:b/>
                <w:color w:val="1B3B5C"/>
                <w:sz w:val="22"/>
                <w:szCs w:val="22"/>
                <w:lang w:eastAsia="fr-CA"/>
              </w:rPr>
            </w:pPr>
          </w:p>
        </w:tc>
        <w:tc>
          <w:tcPr>
            <w:tcW w:w="1559" w:type="dxa"/>
            <w:shd w:val="clear" w:color="000000" w:fill="E1F7FF"/>
            <w:vAlign w:val="center"/>
          </w:tcPr>
          <w:p w14:paraId="1306B490" w14:textId="0B054B34" w:rsidR="002D4085" w:rsidRPr="003B7D66" w:rsidRDefault="008608C5" w:rsidP="00EA4BDD">
            <w:pPr>
              <w:spacing w:before="60" w:after="60"/>
              <w:jc w:val="center"/>
              <w:rPr>
                <w:rFonts w:asciiTheme="minorHAnsi" w:hAnsiTheme="minorHAnsi" w:cstheme="minorHAnsi"/>
                <w:b/>
                <w:color w:val="1B3B5C"/>
                <w:sz w:val="22"/>
                <w:szCs w:val="22"/>
                <w:lang w:eastAsia="fr-CA"/>
              </w:rPr>
            </w:pPr>
            <w:r w:rsidRPr="003B7D66">
              <w:rPr>
                <w:rFonts w:asciiTheme="minorHAnsi" w:hAnsiTheme="minorHAnsi" w:cstheme="minorHAnsi"/>
                <w:b/>
                <w:color w:val="1B3B5C"/>
                <w:sz w:val="22"/>
                <w:szCs w:val="22"/>
                <w:lang w:eastAsia="fr-CA"/>
              </w:rPr>
              <w:t xml:space="preserve">Low </w:t>
            </w:r>
            <w:proofErr w:type="spellStart"/>
            <w:r w:rsidRPr="003B7D66">
              <w:rPr>
                <w:rFonts w:asciiTheme="minorHAnsi" w:hAnsiTheme="minorHAnsi" w:cstheme="minorHAnsi"/>
                <w:b/>
                <w:color w:val="1B3B5C"/>
                <w:sz w:val="22"/>
                <w:szCs w:val="22"/>
                <w:lang w:eastAsia="fr-CA"/>
              </w:rPr>
              <w:t>season</w:t>
            </w:r>
            <w:proofErr w:type="spellEnd"/>
            <w:r w:rsidRPr="003B7D66">
              <w:rPr>
                <w:rStyle w:val="Appelnotedebasdep"/>
                <w:rFonts w:asciiTheme="minorHAnsi" w:hAnsiTheme="minorHAnsi" w:cstheme="minorHAnsi"/>
                <w:b/>
                <w:color w:val="1B3B5C"/>
                <w:sz w:val="22"/>
                <w:szCs w:val="22"/>
                <w:vertAlign w:val="baseline"/>
                <w:lang w:eastAsia="fr-CA"/>
              </w:rPr>
              <w:t xml:space="preserve"> </w:t>
            </w:r>
            <w:r w:rsidR="002D4085" w:rsidRPr="003B7D66">
              <w:rPr>
                <w:rStyle w:val="Appelnotedebasdep"/>
                <w:rFonts w:asciiTheme="minorHAnsi" w:hAnsiTheme="minorHAnsi" w:cstheme="minorHAnsi"/>
                <w:b/>
                <w:color w:val="1B3B5C"/>
                <w:sz w:val="22"/>
                <w:szCs w:val="22"/>
                <w:lang w:eastAsia="fr-CA"/>
              </w:rPr>
              <w:footnoteReference w:id="7"/>
            </w:r>
          </w:p>
        </w:tc>
        <w:tc>
          <w:tcPr>
            <w:tcW w:w="1471" w:type="dxa"/>
            <w:shd w:val="clear" w:color="000000" w:fill="E1F7FF"/>
            <w:vAlign w:val="center"/>
          </w:tcPr>
          <w:p w14:paraId="0349AD4A" w14:textId="3BC6D4B7" w:rsidR="002D4085" w:rsidRPr="003B7D66" w:rsidRDefault="008608C5" w:rsidP="00EA4BDD">
            <w:pPr>
              <w:spacing w:before="60" w:after="60"/>
              <w:jc w:val="center"/>
              <w:rPr>
                <w:rFonts w:asciiTheme="minorHAnsi" w:hAnsiTheme="minorHAnsi" w:cstheme="minorHAnsi"/>
                <w:b/>
                <w:color w:val="1B3B5C"/>
                <w:sz w:val="22"/>
                <w:szCs w:val="22"/>
                <w:lang w:eastAsia="fr-CA"/>
              </w:rPr>
            </w:pPr>
            <w:r w:rsidRPr="003B7D66">
              <w:rPr>
                <w:rFonts w:asciiTheme="minorHAnsi" w:hAnsiTheme="minorHAnsi" w:cstheme="minorHAnsi"/>
                <w:b/>
                <w:color w:val="1B3B5C"/>
                <w:sz w:val="22"/>
                <w:szCs w:val="22"/>
                <w:lang w:eastAsia="fr-CA"/>
              </w:rPr>
              <w:t xml:space="preserve">High </w:t>
            </w:r>
            <w:proofErr w:type="spellStart"/>
            <w:r w:rsidRPr="003B7D66">
              <w:rPr>
                <w:rFonts w:asciiTheme="minorHAnsi" w:hAnsiTheme="minorHAnsi" w:cstheme="minorHAnsi"/>
                <w:b/>
                <w:color w:val="1B3B5C"/>
                <w:sz w:val="22"/>
                <w:szCs w:val="22"/>
                <w:lang w:eastAsia="fr-CA"/>
              </w:rPr>
              <w:t>season</w:t>
            </w:r>
            <w:proofErr w:type="spellEnd"/>
            <w:r w:rsidRPr="003B7D66">
              <w:rPr>
                <w:rStyle w:val="Appelnotedebasdep"/>
                <w:rFonts w:asciiTheme="minorHAnsi" w:hAnsiTheme="minorHAnsi" w:cstheme="minorHAnsi"/>
                <w:b/>
                <w:color w:val="1B3B5C"/>
                <w:sz w:val="22"/>
                <w:szCs w:val="22"/>
                <w:vertAlign w:val="baseline"/>
                <w:lang w:eastAsia="fr-CA"/>
              </w:rPr>
              <w:t xml:space="preserve"> </w:t>
            </w:r>
            <w:r w:rsidR="002D4085" w:rsidRPr="003B7D66">
              <w:rPr>
                <w:rStyle w:val="Appelnotedebasdep"/>
                <w:rFonts w:asciiTheme="minorHAnsi" w:hAnsiTheme="minorHAnsi" w:cstheme="minorHAnsi"/>
                <w:b/>
                <w:color w:val="1B3B5C"/>
                <w:sz w:val="22"/>
                <w:szCs w:val="22"/>
                <w:lang w:eastAsia="fr-CA"/>
              </w:rPr>
              <w:footnoteReference w:id="8"/>
            </w:r>
          </w:p>
        </w:tc>
      </w:tr>
      <w:tr w:rsidR="006B0BBD" w:rsidRPr="003B7D66" w14:paraId="76728D92" w14:textId="77777777" w:rsidTr="00EA4BDD">
        <w:trPr>
          <w:cantSplit/>
        </w:trPr>
        <w:tc>
          <w:tcPr>
            <w:tcW w:w="6379" w:type="dxa"/>
          </w:tcPr>
          <w:p w14:paraId="09B6D64B" w14:textId="05D2AFC7" w:rsidR="002D4085" w:rsidRPr="003B7D66" w:rsidRDefault="008608C5" w:rsidP="00EA4BDD">
            <w:pPr>
              <w:spacing w:before="60" w:after="60"/>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 xml:space="preserve">City of Montreal </w:t>
            </w:r>
            <w:proofErr w:type="spellStart"/>
            <w:r w:rsidRPr="003B7D66">
              <w:rPr>
                <w:rFonts w:asciiTheme="minorHAnsi" w:hAnsiTheme="minorHAnsi" w:cstheme="minorHAnsi"/>
                <w:color w:val="1B3B5C"/>
                <w:sz w:val="22"/>
                <w:szCs w:val="22"/>
                <w:lang w:eastAsia="fr-CA"/>
              </w:rPr>
              <w:t>territory</w:t>
            </w:r>
            <w:proofErr w:type="spellEnd"/>
          </w:p>
        </w:tc>
        <w:tc>
          <w:tcPr>
            <w:tcW w:w="1559" w:type="dxa"/>
            <w:vAlign w:val="center"/>
          </w:tcPr>
          <w:p w14:paraId="4647C19B" w14:textId="77777777"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126 $</w:t>
            </w:r>
          </w:p>
        </w:tc>
        <w:tc>
          <w:tcPr>
            <w:tcW w:w="1471" w:type="dxa"/>
            <w:vAlign w:val="center"/>
          </w:tcPr>
          <w:p w14:paraId="49DB204A" w14:textId="77777777"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138 $</w:t>
            </w:r>
          </w:p>
        </w:tc>
      </w:tr>
      <w:tr w:rsidR="006B0BBD" w:rsidRPr="003B7D66" w14:paraId="11706EB3" w14:textId="77777777" w:rsidTr="00EA4BDD">
        <w:trPr>
          <w:cantSplit/>
        </w:trPr>
        <w:tc>
          <w:tcPr>
            <w:tcW w:w="6379" w:type="dxa"/>
          </w:tcPr>
          <w:p w14:paraId="23AE2050" w14:textId="23A92FC3" w:rsidR="002D4085" w:rsidRPr="003B7D66" w:rsidRDefault="008608C5" w:rsidP="00EA4BDD">
            <w:pPr>
              <w:spacing w:before="60" w:after="60"/>
              <w:rPr>
                <w:rFonts w:asciiTheme="minorHAnsi" w:hAnsiTheme="minorHAnsi" w:cstheme="minorHAnsi"/>
                <w:color w:val="1B3B5C"/>
                <w:sz w:val="22"/>
                <w:szCs w:val="22"/>
                <w:lang w:eastAsia="fr-CA"/>
              </w:rPr>
            </w:pPr>
            <w:proofErr w:type="spellStart"/>
            <w:r w:rsidRPr="003B7D66">
              <w:rPr>
                <w:rFonts w:asciiTheme="minorHAnsi" w:hAnsiTheme="minorHAnsi" w:cstheme="minorHAnsi"/>
                <w:color w:val="1B3B5C"/>
                <w:sz w:val="22"/>
                <w:szCs w:val="22"/>
                <w:lang w:eastAsia="fr-CA"/>
              </w:rPr>
              <w:t>Quebec</w:t>
            </w:r>
            <w:proofErr w:type="spellEnd"/>
            <w:r w:rsidRPr="003B7D66">
              <w:rPr>
                <w:rFonts w:asciiTheme="minorHAnsi" w:hAnsiTheme="minorHAnsi" w:cstheme="minorHAnsi"/>
                <w:color w:val="1B3B5C"/>
                <w:sz w:val="22"/>
                <w:szCs w:val="22"/>
                <w:lang w:eastAsia="fr-CA"/>
              </w:rPr>
              <w:t xml:space="preserve"> City </w:t>
            </w:r>
            <w:proofErr w:type="spellStart"/>
            <w:r w:rsidRPr="003B7D66">
              <w:rPr>
                <w:rFonts w:asciiTheme="minorHAnsi" w:hAnsiTheme="minorHAnsi" w:cstheme="minorHAnsi"/>
                <w:color w:val="1B3B5C"/>
                <w:sz w:val="22"/>
                <w:szCs w:val="22"/>
                <w:lang w:eastAsia="fr-CA"/>
              </w:rPr>
              <w:t>Territory</w:t>
            </w:r>
            <w:proofErr w:type="spellEnd"/>
          </w:p>
        </w:tc>
        <w:tc>
          <w:tcPr>
            <w:tcW w:w="3030" w:type="dxa"/>
            <w:gridSpan w:val="2"/>
            <w:vAlign w:val="center"/>
          </w:tcPr>
          <w:p w14:paraId="6A1A63B8" w14:textId="77777777"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106 $</w:t>
            </w:r>
          </w:p>
        </w:tc>
      </w:tr>
      <w:tr w:rsidR="006B0BBD" w:rsidRPr="003B7D66" w14:paraId="18ECC4D0" w14:textId="77777777" w:rsidTr="00EA4BDD">
        <w:trPr>
          <w:cantSplit/>
        </w:trPr>
        <w:tc>
          <w:tcPr>
            <w:tcW w:w="6379" w:type="dxa"/>
          </w:tcPr>
          <w:p w14:paraId="21538F3D" w14:textId="174F3C86" w:rsidR="002D4085" w:rsidRPr="003B7D66" w:rsidRDefault="008608C5" w:rsidP="00EA4BDD">
            <w:pPr>
              <w:spacing w:before="60" w:after="60"/>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Cities of Laval, Gatineau, Longueuil, Lac-Beauport and Lac-Delage</w:t>
            </w:r>
          </w:p>
        </w:tc>
        <w:tc>
          <w:tcPr>
            <w:tcW w:w="1559" w:type="dxa"/>
            <w:vAlign w:val="center"/>
          </w:tcPr>
          <w:p w14:paraId="1DAAD235" w14:textId="77777777"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102 $</w:t>
            </w:r>
          </w:p>
        </w:tc>
        <w:tc>
          <w:tcPr>
            <w:tcW w:w="1471" w:type="dxa"/>
            <w:vAlign w:val="center"/>
          </w:tcPr>
          <w:p w14:paraId="3D4EF3D3" w14:textId="77777777"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110 $</w:t>
            </w:r>
          </w:p>
        </w:tc>
      </w:tr>
      <w:tr w:rsidR="006B0BBD" w:rsidRPr="003B7D66" w14:paraId="100411C4" w14:textId="77777777" w:rsidTr="00EA4BDD">
        <w:trPr>
          <w:cantSplit/>
        </w:trPr>
        <w:tc>
          <w:tcPr>
            <w:tcW w:w="6379" w:type="dxa"/>
          </w:tcPr>
          <w:p w14:paraId="4E472D43" w14:textId="5D0D8344" w:rsidR="002D4085" w:rsidRPr="003B7D66" w:rsidRDefault="008608C5" w:rsidP="00EA4BDD">
            <w:pPr>
              <w:spacing w:before="60" w:after="60"/>
              <w:rPr>
                <w:rFonts w:asciiTheme="minorHAnsi" w:hAnsiTheme="minorHAnsi" w:cstheme="minorHAnsi"/>
                <w:color w:val="1B3B5C"/>
                <w:sz w:val="22"/>
                <w:szCs w:val="22"/>
                <w:lang w:val="en-US" w:eastAsia="fr-CA"/>
              </w:rPr>
            </w:pPr>
            <w:r w:rsidRPr="003B7D66">
              <w:rPr>
                <w:rFonts w:asciiTheme="minorHAnsi" w:hAnsiTheme="minorHAnsi" w:cstheme="minorHAnsi"/>
                <w:color w:val="1B3B5C"/>
                <w:sz w:val="22"/>
                <w:szCs w:val="22"/>
                <w:lang w:val="en-US" w:eastAsia="fr-CA"/>
              </w:rPr>
              <w:t>Establishments located elsewhere in Quebec</w:t>
            </w:r>
          </w:p>
        </w:tc>
        <w:tc>
          <w:tcPr>
            <w:tcW w:w="1559" w:type="dxa"/>
            <w:vAlign w:val="center"/>
          </w:tcPr>
          <w:p w14:paraId="1BA04B0B" w14:textId="77777777"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83 $</w:t>
            </w:r>
          </w:p>
        </w:tc>
        <w:tc>
          <w:tcPr>
            <w:tcW w:w="1471" w:type="dxa"/>
            <w:vAlign w:val="center"/>
          </w:tcPr>
          <w:p w14:paraId="6F6BA774" w14:textId="77777777"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87 $</w:t>
            </w:r>
          </w:p>
        </w:tc>
      </w:tr>
      <w:tr w:rsidR="002D4085" w:rsidRPr="003B7D66" w14:paraId="0F598E11" w14:textId="77777777" w:rsidTr="00EA4BDD">
        <w:trPr>
          <w:cantSplit/>
        </w:trPr>
        <w:tc>
          <w:tcPr>
            <w:tcW w:w="6379" w:type="dxa"/>
          </w:tcPr>
          <w:p w14:paraId="072A532A" w14:textId="5775B991" w:rsidR="002D4085" w:rsidRPr="003B7D66" w:rsidRDefault="008608C5" w:rsidP="00EA4BDD">
            <w:pPr>
              <w:spacing w:before="60" w:after="60"/>
              <w:rPr>
                <w:rFonts w:asciiTheme="minorHAnsi" w:hAnsiTheme="minorHAnsi" w:cstheme="minorHAnsi"/>
                <w:color w:val="1B3B5C"/>
                <w:sz w:val="22"/>
                <w:szCs w:val="22"/>
                <w:lang w:eastAsia="fr-CA"/>
              </w:rPr>
            </w:pPr>
            <w:proofErr w:type="spellStart"/>
            <w:r w:rsidRPr="003B7D66">
              <w:rPr>
                <w:rFonts w:asciiTheme="minorHAnsi" w:hAnsiTheme="minorHAnsi" w:cstheme="minorHAnsi"/>
                <w:color w:val="1B3B5C"/>
                <w:sz w:val="22"/>
                <w:szCs w:val="22"/>
                <w:lang w:eastAsia="fr-CA"/>
              </w:rPr>
              <w:t>Any</w:t>
            </w:r>
            <w:proofErr w:type="spellEnd"/>
            <w:r w:rsidRPr="003B7D66">
              <w:rPr>
                <w:rFonts w:asciiTheme="minorHAnsi" w:hAnsiTheme="minorHAnsi" w:cstheme="minorHAnsi"/>
                <w:color w:val="1B3B5C"/>
                <w:sz w:val="22"/>
                <w:szCs w:val="22"/>
                <w:lang w:eastAsia="fr-CA"/>
              </w:rPr>
              <w:t xml:space="preserve"> </w:t>
            </w:r>
            <w:proofErr w:type="spellStart"/>
            <w:r w:rsidRPr="003B7D66">
              <w:rPr>
                <w:rFonts w:asciiTheme="minorHAnsi" w:hAnsiTheme="minorHAnsi" w:cstheme="minorHAnsi"/>
                <w:color w:val="1B3B5C"/>
                <w:sz w:val="22"/>
                <w:szCs w:val="22"/>
                <w:lang w:eastAsia="fr-CA"/>
              </w:rPr>
              <w:t>other</w:t>
            </w:r>
            <w:proofErr w:type="spellEnd"/>
            <w:r w:rsidRPr="003B7D66">
              <w:rPr>
                <w:rFonts w:asciiTheme="minorHAnsi" w:hAnsiTheme="minorHAnsi" w:cstheme="minorHAnsi"/>
                <w:color w:val="1B3B5C"/>
                <w:sz w:val="22"/>
                <w:szCs w:val="22"/>
                <w:lang w:eastAsia="fr-CA"/>
              </w:rPr>
              <w:t xml:space="preserve"> establishment</w:t>
            </w:r>
          </w:p>
        </w:tc>
        <w:tc>
          <w:tcPr>
            <w:tcW w:w="3030" w:type="dxa"/>
            <w:gridSpan w:val="2"/>
            <w:vAlign w:val="center"/>
          </w:tcPr>
          <w:p w14:paraId="7DC52641" w14:textId="77777777" w:rsidR="002D4085" w:rsidRPr="003B7D66" w:rsidRDefault="002D4085" w:rsidP="00EA4BDD">
            <w:pPr>
              <w:spacing w:before="60" w:after="60"/>
              <w:jc w:val="center"/>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79 $</w:t>
            </w:r>
          </w:p>
        </w:tc>
      </w:tr>
    </w:tbl>
    <w:p w14:paraId="323137FC" w14:textId="77777777" w:rsidR="00C7585D" w:rsidRDefault="00C7585D" w:rsidP="00C7585D">
      <w:pPr>
        <w:spacing w:before="120"/>
        <w:rPr>
          <w:rFonts w:asciiTheme="minorHAnsi" w:hAnsiTheme="minorHAnsi" w:cstheme="minorHAnsi"/>
          <w:b/>
          <w:color w:val="1B3B5C"/>
          <w:sz w:val="22"/>
          <w:szCs w:val="22"/>
        </w:rPr>
      </w:pPr>
    </w:p>
    <w:p w14:paraId="44909C38" w14:textId="77777777" w:rsidR="00C7585D" w:rsidRDefault="00C7585D" w:rsidP="00C7585D">
      <w:pPr>
        <w:spacing w:before="120"/>
        <w:rPr>
          <w:rFonts w:asciiTheme="minorHAnsi" w:hAnsiTheme="minorHAnsi" w:cstheme="minorHAnsi"/>
          <w:b/>
          <w:color w:val="1B3B5C"/>
          <w:sz w:val="22"/>
          <w:szCs w:val="22"/>
        </w:rPr>
      </w:pPr>
    </w:p>
    <w:p w14:paraId="142650BA" w14:textId="77777777" w:rsidR="00C7585D" w:rsidRDefault="00C7585D" w:rsidP="00C7585D">
      <w:pPr>
        <w:spacing w:before="120"/>
        <w:rPr>
          <w:rFonts w:asciiTheme="minorHAnsi" w:hAnsiTheme="minorHAnsi" w:cstheme="minorHAnsi"/>
          <w:b/>
          <w:color w:val="1B3B5C"/>
          <w:sz w:val="22"/>
          <w:szCs w:val="22"/>
        </w:rPr>
      </w:pPr>
    </w:p>
    <w:p w14:paraId="494FDA34" w14:textId="77777777" w:rsidR="00C7585D" w:rsidRDefault="00C7585D" w:rsidP="00C7585D">
      <w:pPr>
        <w:spacing w:before="120"/>
        <w:rPr>
          <w:rFonts w:asciiTheme="minorHAnsi" w:hAnsiTheme="minorHAnsi" w:cstheme="minorHAnsi"/>
          <w:b/>
          <w:color w:val="1B3B5C"/>
          <w:sz w:val="22"/>
          <w:szCs w:val="22"/>
        </w:rPr>
      </w:pPr>
    </w:p>
    <w:p w14:paraId="2283D368" w14:textId="1CF3A00D" w:rsidR="008608C5" w:rsidRPr="003B7D66" w:rsidRDefault="008608C5" w:rsidP="00C7585D">
      <w:pPr>
        <w:spacing w:before="120"/>
        <w:rPr>
          <w:rFonts w:asciiTheme="minorHAnsi" w:hAnsiTheme="minorHAnsi" w:cstheme="minorHAnsi"/>
          <w:b/>
          <w:color w:val="1B3B5C"/>
          <w:sz w:val="22"/>
          <w:szCs w:val="22"/>
        </w:rPr>
      </w:pPr>
      <w:proofErr w:type="spellStart"/>
      <w:r w:rsidRPr="003B7D66">
        <w:rPr>
          <w:rFonts w:asciiTheme="minorHAnsi" w:hAnsiTheme="minorHAnsi" w:cstheme="minorHAnsi"/>
          <w:b/>
          <w:color w:val="1B3B5C"/>
          <w:sz w:val="22"/>
          <w:szCs w:val="22"/>
        </w:rPr>
        <w:lastRenderedPageBreak/>
        <w:t>MEALS</w:t>
      </w:r>
      <w:proofErr w:type="spellEnd"/>
    </w:p>
    <w:p w14:paraId="518EE990" w14:textId="3303224E" w:rsidR="002D4085" w:rsidRPr="003B7D66" w:rsidRDefault="008608C5" w:rsidP="002D4085">
      <w:pPr>
        <w:rPr>
          <w:rFonts w:asciiTheme="minorHAnsi" w:hAnsiTheme="minorHAnsi" w:cstheme="minorHAnsi"/>
          <w:color w:val="1B3B5C"/>
          <w:sz w:val="22"/>
          <w:szCs w:val="22"/>
          <w:lang w:val="en-US" w:eastAsia="fr-CA"/>
        </w:rPr>
      </w:pPr>
      <w:r w:rsidRPr="003B7D66">
        <w:rPr>
          <w:rFonts w:asciiTheme="minorHAnsi" w:hAnsiTheme="minorHAnsi" w:cstheme="minorHAnsi"/>
          <w:color w:val="1B3B5C"/>
          <w:sz w:val="22"/>
          <w:szCs w:val="22"/>
          <w:lang w:val="en-US" w:eastAsia="fr-CA"/>
        </w:rPr>
        <w:t>The maximum daily allowances are as follows for meals:</w:t>
      </w:r>
    </w:p>
    <w:tbl>
      <w:tblPr>
        <w:tblW w:w="0" w:type="auto"/>
        <w:tblInd w:w="70" w:type="dxa"/>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left w:w="70" w:type="dxa"/>
          <w:right w:w="70" w:type="dxa"/>
        </w:tblCellMar>
        <w:tblLook w:val="0000" w:firstRow="0" w:lastRow="0" w:firstColumn="0" w:lastColumn="0" w:noHBand="0" w:noVBand="0"/>
      </w:tblPr>
      <w:tblGrid>
        <w:gridCol w:w="2268"/>
        <w:gridCol w:w="2552"/>
      </w:tblGrid>
      <w:tr w:rsidR="006B0BBD" w:rsidRPr="003B7D66" w14:paraId="519B0703" w14:textId="77777777" w:rsidTr="00EA4BDD">
        <w:tc>
          <w:tcPr>
            <w:tcW w:w="2268" w:type="dxa"/>
            <w:tcBorders>
              <w:top w:val="nil"/>
              <w:left w:val="nil"/>
            </w:tcBorders>
            <w:shd w:val="clear" w:color="auto" w:fill="auto"/>
          </w:tcPr>
          <w:p w14:paraId="74761899" w14:textId="77777777" w:rsidR="002D4085" w:rsidRPr="003B7D66" w:rsidRDefault="002D4085" w:rsidP="00EA4BDD">
            <w:pPr>
              <w:spacing w:before="60" w:after="60"/>
              <w:rPr>
                <w:rFonts w:asciiTheme="minorHAnsi" w:hAnsiTheme="minorHAnsi" w:cstheme="minorHAnsi"/>
                <w:b/>
                <w:color w:val="1B3B5C"/>
                <w:sz w:val="22"/>
                <w:szCs w:val="22"/>
                <w:lang w:val="en-US" w:eastAsia="fr-CA"/>
              </w:rPr>
            </w:pPr>
          </w:p>
        </w:tc>
        <w:tc>
          <w:tcPr>
            <w:tcW w:w="2552" w:type="dxa"/>
            <w:shd w:val="clear" w:color="auto" w:fill="E1F7FF"/>
          </w:tcPr>
          <w:p w14:paraId="719A9034" w14:textId="711B771E" w:rsidR="002D4085" w:rsidRPr="003B7D66" w:rsidRDefault="008608C5" w:rsidP="00EA4BDD">
            <w:pPr>
              <w:spacing w:before="60" w:after="60"/>
              <w:jc w:val="center"/>
              <w:rPr>
                <w:rFonts w:asciiTheme="minorHAnsi" w:hAnsiTheme="minorHAnsi" w:cstheme="minorHAnsi"/>
                <w:b/>
                <w:color w:val="1B3B5C"/>
                <w:sz w:val="22"/>
                <w:szCs w:val="22"/>
                <w:lang w:eastAsia="fr-CA"/>
              </w:rPr>
            </w:pPr>
            <w:r w:rsidRPr="003B7D66">
              <w:rPr>
                <w:rFonts w:asciiTheme="minorHAnsi" w:hAnsiTheme="minorHAnsi" w:cstheme="minorHAnsi"/>
                <w:b/>
                <w:color w:val="1B3B5C"/>
                <w:sz w:val="22"/>
                <w:szCs w:val="22"/>
                <w:lang w:eastAsia="fr-CA"/>
              </w:rPr>
              <w:t>Applicable rates</w:t>
            </w:r>
          </w:p>
        </w:tc>
      </w:tr>
      <w:tr w:rsidR="006B0BBD" w:rsidRPr="003B7D66" w14:paraId="0A89F69F" w14:textId="77777777" w:rsidTr="00EA4BDD">
        <w:tc>
          <w:tcPr>
            <w:tcW w:w="2268" w:type="dxa"/>
            <w:tcBorders>
              <w:bottom w:val="nil"/>
            </w:tcBorders>
          </w:tcPr>
          <w:p w14:paraId="4368DC20" w14:textId="3D8B3C86" w:rsidR="002D4085" w:rsidRPr="003B7D66" w:rsidRDefault="008608C5" w:rsidP="00EA4BDD">
            <w:pPr>
              <w:spacing w:before="60" w:after="60"/>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Breakfast</w:t>
            </w:r>
          </w:p>
        </w:tc>
        <w:tc>
          <w:tcPr>
            <w:tcW w:w="2552" w:type="dxa"/>
            <w:tcBorders>
              <w:bottom w:val="nil"/>
            </w:tcBorders>
          </w:tcPr>
          <w:p w14:paraId="28D18FE4" w14:textId="063CEB21" w:rsidR="002D4085" w:rsidRPr="003B7D66" w:rsidRDefault="002D4085" w:rsidP="00EA4BDD">
            <w:pPr>
              <w:spacing w:before="60" w:after="60"/>
              <w:jc w:val="center"/>
              <w:rPr>
                <w:rFonts w:asciiTheme="minorHAnsi" w:eastAsiaTheme="majorEastAsia" w:hAnsiTheme="minorHAnsi" w:cstheme="minorHAnsi"/>
                <w:iCs/>
                <w:color w:val="1B3B5C"/>
                <w:sz w:val="22"/>
                <w:szCs w:val="22"/>
                <w:lang w:eastAsia="fr-CA"/>
              </w:rPr>
            </w:pPr>
            <w:r w:rsidRPr="003B7D66">
              <w:rPr>
                <w:rFonts w:asciiTheme="minorHAnsi" w:hAnsiTheme="minorHAnsi" w:cstheme="minorHAnsi"/>
                <w:color w:val="1B3B5C"/>
                <w:sz w:val="22"/>
                <w:szCs w:val="22"/>
                <w:lang w:eastAsia="fr-CA"/>
              </w:rPr>
              <w:t>10</w:t>
            </w:r>
            <w:r w:rsidR="00C64D5C" w:rsidRPr="003B7D66">
              <w:rPr>
                <w:rFonts w:asciiTheme="minorHAnsi" w:hAnsiTheme="minorHAnsi" w:cstheme="minorHAnsi"/>
                <w:color w:val="1B3B5C"/>
                <w:sz w:val="22"/>
                <w:szCs w:val="22"/>
                <w:lang w:eastAsia="fr-CA"/>
              </w:rPr>
              <w:t>.</w:t>
            </w:r>
            <w:r w:rsidRPr="003B7D66">
              <w:rPr>
                <w:rFonts w:asciiTheme="minorHAnsi" w:hAnsiTheme="minorHAnsi" w:cstheme="minorHAnsi"/>
                <w:color w:val="1B3B5C"/>
                <w:sz w:val="22"/>
                <w:szCs w:val="22"/>
                <w:lang w:eastAsia="fr-CA"/>
              </w:rPr>
              <w:t>40 $</w:t>
            </w:r>
          </w:p>
        </w:tc>
      </w:tr>
      <w:tr w:rsidR="006B0BBD" w:rsidRPr="003B7D66" w14:paraId="4C21471A" w14:textId="77777777" w:rsidTr="00EA4BDD">
        <w:tc>
          <w:tcPr>
            <w:tcW w:w="2268" w:type="dxa"/>
            <w:tcBorders>
              <w:top w:val="nil"/>
              <w:bottom w:val="nil"/>
            </w:tcBorders>
          </w:tcPr>
          <w:p w14:paraId="69C6EE9A" w14:textId="6430A1D6" w:rsidR="002D4085" w:rsidRPr="003B7D66" w:rsidRDefault="008608C5" w:rsidP="00EA4BDD">
            <w:pPr>
              <w:spacing w:before="60" w:after="60"/>
              <w:rPr>
                <w:rFonts w:asciiTheme="minorHAnsi" w:hAnsiTheme="minorHAnsi" w:cstheme="minorHAnsi"/>
                <w:color w:val="1B3B5C"/>
                <w:sz w:val="22"/>
                <w:szCs w:val="22"/>
                <w:lang w:eastAsia="fr-CA"/>
              </w:rPr>
            </w:pPr>
            <w:r w:rsidRPr="003B7D66">
              <w:rPr>
                <w:rFonts w:asciiTheme="minorHAnsi" w:hAnsiTheme="minorHAnsi" w:cstheme="minorHAnsi"/>
                <w:color w:val="1B3B5C"/>
                <w:sz w:val="22"/>
                <w:szCs w:val="22"/>
                <w:lang w:eastAsia="fr-CA"/>
              </w:rPr>
              <w:t>Lunch</w:t>
            </w:r>
          </w:p>
        </w:tc>
        <w:tc>
          <w:tcPr>
            <w:tcW w:w="2552" w:type="dxa"/>
            <w:tcBorders>
              <w:top w:val="nil"/>
              <w:bottom w:val="nil"/>
            </w:tcBorders>
          </w:tcPr>
          <w:p w14:paraId="0FBC76AB" w14:textId="431F9D7D" w:rsidR="002D4085" w:rsidRPr="003B7D66" w:rsidRDefault="002D4085" w:rsidP="00EA4BDD">
            <w:pPr>
              <w:spacing w:before="60" w:after="60"/>
              <w:jc w:val="center"/>
              <w:rPr>
                <w:rFonts w:asciiTheme="minorHAnsi" w:eastAsiaTheme="majorEastAsia" w:hAnsiTheme="minorHAnsi" w:cstheme="minorHAnsi"/>
                <w:iCs/>
                <w:color w:val="1B3B5C"/>
                <w:sz w:val="22"/>
                <w:szCs w:val="22"/>
                <w:lang w:eastAsia="fr-CA"/>
              </w:rPr>
            </w:pPr>
            <w:r w:rsidRPr="003B7D66">
              <w:rPr>
                <w:rFonts w:asciiTheme="minorHAnsi" w:hAnsiTheme="minorHAnsi" w:cstheme="minorHAnsi"/>
                <w:color w:val="1B3B5C"/>
                <w:sz w:val="22"/>
                <w:szCs w:val="22"/>
                <w:lang w:eastAsia="fr-CA"/>
              </w:rPr>
              <w:t>14</w:t>
            </w:r>
            <w:r w:rsidR="00C64D5C" w:rsidRPr="003B7D66">
              <w:rPr>
                <w:rFonts w:asciiTheme="minorHAnsi" w:hAnsiTheme="minorHAnsi" w:cstheme="minorHAnsi"/>
                <w:color w:val="1B3B5C"/>
                <w:sz w:val="22"/>
                <w:szCs w:val="22"/>
                <w:lang w:eastAsia="fr-CA"/>
              </w:rPr>
              <w:t>.</w:t>
            </w:r>
            <w:r w:rsidRPr="003B7D66">
              <w:rPr>
                <w:rFonts w:asciiTheme="minorHAnsi" w:hAnsiTheme="minorHAnsi" w:cstheme="minorHAnsi"/>
                <w:color w:val="1B3B5C"/>
                <w:sz w:val="22"/>
                <w:szCs w:val="22"/>
                <w:lang w:eastAsia="fr-CA"/>
              </w:rPr>
              <w:t>30 $</w:t>
            </w:r>
          </w:p>
        </w:tc>
      </w:tr>
      <w:tr w:rsidR="006B0BBD" w:rsidRPr="003B7D66" w14:paraId="013BA5C9" w14:textId="77777777" w:rsidTr="00EA4BDD">
        <w:tc>
          <w:tcPr>
            <w:tcW w:w="2268" w:type="dxa"/>
            <w:tcBorders>
              <w:top w:val="nil"/>
            </w:tcBorders>
          </w:tcPr>
          <w:p w14:paraId="33B18723" w14:textId="2E6FE483" w:rsidR="002D4085" w:rsidRPr="003B7D66" w:rsidRDefault="008608C5" w:rsidP="00EA4BDD">
            <w:pPr>
              <w:spacing w:before="60" w:after="60"/>
              <w:rPr>
                <w:rFonts w:asciiTheme="minorHAnsi" w:hAnsiTheme="minorHAnsi" w:cstheme="minorHAnsi"/>
                <w:color w:val="1B3B5C"/>
                <w:sz w:val="22"/>
                <w:szCs w:val="22"/>
                <w:lang w:eastAsia="fr-CA"/>
              </w:rPr>
            </w:pPr>
            <w:proofErr w:type="spellStart"/>
            <w:r w:rsidRPr="003B7D66">
              <w:rPr>
                <w:rFonts w:asciiTheme="minorHAnsi" w:hAnsiTheme="minorHAnsi" w:cstheme="minorHAnsi"/>
                <w:color w:val="1B3B5C"/>
                <w:sz w:val="22"/>
                <w:szCs w:val="22"/>
                <w:lang w:eastAsia="fr-CA"/>
              </w:rPr>
              <w:t>Supper</w:t>
            </w:r>
            <w:proofErr w:type="spellEnd"/>
          </w:p>
        </w:tc>
        <w:tc>
          <w:tcPr>
            <w:tcW w:w="2552" w:type="dxa"/>
            <w:tcBorders>
              <w:top w:val="nil"/>
            </w:tcBorders>
          </w:tcPr>
          <w:p w14:paraId="3C9A29A0" w14:textId="543205DE" w:rsidR="002D4085" w:rsidRPr="003B7D66" w:rsidRDefault="002D4085" w:rsidP="00EA4BDD">
            <w:pPr>
              <w:spacing w:before="60" w:after="60"/>
              <w:jc w:val="center"/>
              <w:rPr>
                <w:rFonts w:asciiTheme="minorHAnsi" w:eastAsiaTheme="majorEastAsia" w:hAnsiTheme="minorHAnsi" w:cstheme="minorHAnsi"/>
                <w:iCs/>
                <w:color w:val="1B3B5C"/>
                <w:sz w:val="22"/>
                <w:szCs w:val="22"/>
                <w:lang w:eastAsia="fr-CA"/>
              </w:rPr>
            </w:pPr>
            <w:r w:rsidRPr="003B7D66">
              <w:rPr>
                <w:rFonts w:asciiTheme="minorHAnsi" w:hAnsiTheme="minorHAnsi" w:cstheme="minorHAnsi"/>
                <w:color w:val="1B3B5C"/>
                <w:sz w:val="22"/>
                <w:szCs w:val="22"/>
                <w:lang w:eastAsia="fr-CA"/>
              </w:rPr>
              <w:t>21</w:t>
            </w:r>
            <w:r w:rsidR="00C64D5C" w:rsidRPr="003B7D66">
              <w:rPr>
                <w:rFonts w:asciiTheme="minorHAnsi" w:hAnsiTheme="minorHAnsi" w:cstheme="minorHAnsi"/>
                <w:color w:val="1B3B5C"/>
                <w:sz w:val="22"/>
                <w:szCs w:val="22"/>
                <w:lang w:eastAsia="fr-CA"/>
              </w:rPr>
              <w:t>.</w:t>
            </w:r>
            <w:r w:rsidRPr="003B7D66">
              <w:rPr>
                <w:rFonts w:asciiTheme="minorHAnsi" w:hAnsiTheme="minorHAnsi" w:cstheme="minorHAnsi"/>
                <w:color w:val="1B3B5C"/>
                <w:sz w:val="22"/>
                <w:szCs w:val="22"/>
                <w:lang w:eastAsia="fr-CA"/>
              </w:rPr>
              <w:t>55 $</w:t>
            </w:r>
          </w:p>
        </w:tc>
      </w:tr>
      <w:tr w:rsidR="002D4085" w:rsidRPr="003B7D66" w14:paraId="401DA7FB" w14:textId="77777777" w:rsidTr="00EA4BDD">
        <w:tc>
          <w:tcPr>
            <w:tcW w:w="2268" w:type="dxa"/>
          </w:tcPr>
          <w:p w14:paraId="6853CE82" w14:textId="77777777" w:rsidR="002D4085" w:rsidRPr="003B7D66" w:rsidRDefault="002D4085" w:rsidP="00EA4BDD">
            <w:pPr>
              <w:spacing w:before="60" w:after="60"/>
              <w:rPr>
                <w:rFonts w:asciiTheme="minorHAnsi" w:hAnsiTheme="minorHAnsi" w:cstheme="minorHAnsi"/>
                <w:b/>
                <w:color w:val="1B3B5C"/>
                <w:sz w:val="22"/>
                <w:szCs w:val="22"/>
                <w:lang w:eastAsia="fr-CA"/>
              </w:rPr>
            </w:pPr>
            <w:r w:rsidRPr="003B7D66">
              <w:rPr>
                <w:rFonts w:asciiTheme="minorHAnsi" w:hAnsiTheme="minorHAnsi" w:cstheme="minorHAnsi"/>
                <w:b/>
                <w:color w:val="1B3B5C"/>
                <w:sz w:val="22"/>
                <w:szCs w:val="22"/>
                <w:lang w:eastAsia="fr-CA"/>
              </w:rPr>
              <w:t>Total</w:t>
            </w:r>
          </w:p>
        </w:tc>
        <w:tc>
          <w:tcPr>
            <w:tcW w:w="2552" w:type="dxa"/>
          </w:tcPr>
          <w:p w14:paraId="72263DCC" w14:textId="19FD410C" w:rsidR="002D4085" w:rsidRPr="003B7D66" w:rsidRDefault="002D4085" w:rsidP="00EA4BDD">
            <w:pPr>
              <w:spacing w:before="60" w:after="60"/>
              <w:jc w:val="center"/>
              <w:rPr>
                <w:rFonts w:asciiTheme="minorHAnsi" w:eastAsiaTheme="majorEastAsia" w:hAnsiTheme="minorHAnsi" w:cstheme="minorHAnsi"/>
                <w:b/>
                <w:iCs/>
                <w:color w:val="1B3B5C"/>
                <w:sz w:val="22"/>
                <w:szCs w:val="22"/>
                <w:lang w:eastAsia="fr-CA"/>
              </w:rPr>
            </w:pPr>
            <w:r w:rsidRPr="003B7D66">
              <w:rPr>
                <w:rFonts w:asciiTheme="minorHAnsi" w:hAnsiTheme="minorHAnsi" w:cstheme="minorHAnsi"/>
                <w:b/>
                <w:color w:val="1B3B5C"/>
                <w:sz w:val="22"/>
                <w:szCs w:val="22"/>
                <w:lang w:eastAsia="fr-CA"/>
              </w:rPr>
              <w:t>46</w:t>
            </w:r>
            <w:r w:rsidR="00C64D5C" w:rsidRPr="003B7D66">
              <w:rPr>
                <w:rFonts w:asciiTheme="minorHAnsi" w:hAnsiTheme="minorHAnsi" w:cstheme="minorHAnsi"/>
                <w:b/>
                <w:color w:val="1B3B5C"/>
                <w:sz w:val="22"/>
                <w:szCs w:val="22"/>
                <w:lang w:eastAsia="fr-CA"/>
              </w:rPr>
              <w:t>.</w:t>
            </w:r>
            <w:r w:rsidRPr="003B7D66">
              <w:rPr>
                <w:rFonts w:asciiTheme="minorHAnsi" w:hAnsiTheme="minorHAnsi" w:cstheme="minorHAnsi"/>
                <w:b/>
                <w:color w:val="1B3B5C"/>
                <w:sz w:val="22"/>
                <w:szCs w:val="22"/>
                <w:lang w:eastAsia="fr-CA"/>
              </w:rPr>
              <w:t>25 $</w:t>
            </w:r>
          </w:p>
        </w:tc>
      </w:tr>
    </w:tbl>
    <w:p w14:paraId="4CC21F2D" w14:textId="77777777" w:rsidR="002D4085" w:rsidRPr="003B7D66" w:rsidRDefault="002D4085" w:rsidP="002D4085">
      <w:pPr>
        <w:rPr>
          <w:rFonts w:asciiTheme="minorHAnsi" w:hAnsiTheme="minorHAnsi" w:cstheme="minorHAnsi"/>
          <w:color w:val="1B3B5C"/>
          <w:sz w:val="22"/>
          <w:szCs w:val="22"/>
          <w:lang w:eastAsia="fr-CA"/>
        </w:rPr>
      </w:pPr>
    </w:p>
    <w:p w14:paraId="3A5C550C" w14:textId="5C782565" w:rsidR="002D4085" w:rsidRPr="003B7D66" w:rsidRDefault="008608C5" w:rsidP="002D4085">
      <w:pPr>
        <w:rPr>
          <w:rFonts w:asciiTheme="minorHAnsi" w:hAnsiTheme="minorHAnsi" w:cstheme="minorHAnsi"/>
          <w:color w:val="1B3B5C"/>
          <w:sz w:val="22"/>
          <w:szCs w:val="22"/>
          <w:lang w:val="en-US"/>
        </w:rPr>
      </w:pPr>
      <w:r w:rsidRPr="003B7D66">
        <w:rPr>
          <w:rFonts w:asciiTheme="minorHAnsi" w:hAnsiTheme="minorHAnsi" w:cstheme="minorHAnsi"/>
          <w:color w:val="1B3B5C"/>
          <w:sz w:val="22"/>
          <w:szCs w:val="22"/>
          <w:lang w:val="en-US" w:eastAsia="fr-CA"/>
        </w:rPr>
        <w:t>The above rates include taxes and tips.</w:t>
      </w:r>
    </w:p>
    <w:sectPr w:rsidR="002D4085" w:rsidRPr="003B7D66" w:rsidSect="004F554E">
      <w:headerReference w:type="default" r:id="rId17"/>
      <w:footerReference w:type="default" r:id="rId18"/>
      <w:pgSz w:w="12240" w:h="15840" w:code="1"/>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BE3F1" w14:textId="77777777" w:rsidR="00822CB3" w:rsidRDefault="00822CB3">
      <w:r>
        <w:separator/>
      </w:r>
    </w:p>
  </w:endnote>
  <w:endnote w:type="continuationSeparator" w:id="0">
    <w:p w14:paraId="3815204F" w14:textId="77777777" w:rsidR="00822CB3" w:rsidRDefault="0082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80EB8" w14:textId="5E34A811" w:rsidR="003F4CCE" w:rsidRPr="00FA3EB8" w:rsidRDefault="004C059A" w:rsidP="006B0BBD">
    <w:pPr>
      <w:tabs>
        <w:tab w:val="left" w:pos="8789"/>
        <w:tab w:val="right" w:pos="10773"/>
      </w:tabs>
      <w:autoSpaceDE w:val="0"/>
      <w:autoSpaceDN w:val="0"/>
      <w:adjustRightInd w:val="0"/>
      <w:rPr>
        <w:lang w:val="en-US"/>
      </w:rPr>
    </w:pPr>
    <w:r>
      <w:rPr>
        <w:rFonts w:ascii="Helvetica" w:hAnsi="Helvetica" w:cs="Arial"/>
        <w:b/>
        <w:i/>
        <w:color w:val="4F81BD"/>
        <w:sz w:val="18"/>
        <w:szCs w:val="18"/>
        <w:lang w:val="en-US"/>
      </w:rPr>
      <w:t>CALL FOR PROJECTS R</w:t>
    </w:r>
    <w:r w:rsidR="0006795B">
      <w:rPr>
        <w:rFonts w:ascii="Helvetica" w:hAnsi="Helvetica" w:cs="Arial"/>
        <w:b/>
        <w:i/>
        <w:color w:val="4F81BD"/>
        <w:sz w:val="18"/>
        <w:szCs w:val="18"/>
        <w:lang w:val="en-US"/>
      </w:rPr>
      <w:t>2</w:t>
    </w:r>
    <w:r w:rsidR="00D65764">
      <w:rPr>
        <w:rFonts w:ascii="Helvetica" w:hAnsi="Helvetica" w:cs="Arial"/>
        <w:b/>
        <w:i/>
        <w:color w:val="4F81BD"/>
        <w:sz w:val="18"/>
        <w:szCs w:val="18"/>
        <w:lang w:val="en-US"/>
      </w:rPr>
      <w:t>2</w:t>
    </w:r>
    <w:r w:rsidR="006B0BBD">
      <w:rPr>
        <w:rFonts w:ascii="Helvetica" w:hAnsi="Helvetica" w:cs="Arial"/>
        <w:b/>
        <w:i/>
        <w:color w:val="4F81BD"/>
        <w:sz w:val="18"/>
        <w:szCs w:val="18"/>
        <w:lang w:val="en-US"/>
      </w:rPr>
      <w:tab/>
    </w:r>
    <w:r>
      <w:rPr>
        <w:rFonts w:ascii="Helvetica" w:hAnsi="Helvetica" w:cs="Arial"/>
        <w:b/>
        <w:i/>
        <w:color w:val="4F81BD"/>
        <w:sz w:val="18"/>
        <w:szCs w:val="18"/>
        <w:lang w:val="en-US"/>
      </w:rPr>
      <w:t xml:space="preserve"> -</w:t>
    </w:r>
    <w:r w:rsidRPr="00FA3EB8">
      <w:rPr>
        <w:rFonts w:ascii="Helvetica" w:hAnsi="Helvetica" w:cs="Arial"/>
        <w:b/>
        <w:i/>
        <w:color w:val="4F81BD"/>
        <w:sz w:val="18"/>
        <w:szCs w:val="18"/>
        <w:lang w:val="en-US"/>
      </w:rPr>
      <w:t xml:space="preserve"> </w:t>
    </w:r>
    <w:r w:rsidR="003F4CCE" w:rsidRPr="007B56B2">
      <w:rPr>
        <w:rFonts w:ascii="Helvetica" w:hAnsi="Helvetica" w:cs="Arial"/>
        <w:b/>
        <w:color w:val="4F81BD"/>
        <w:sz w:val="18"/>
        <w:szCs w:val="18"/>
      </w:rPr>
      <w:fldChar w:fldCharType="begin"/>
    </w:r>
    <w:r w:rsidR="003F4CCE" w:rsidRPr="00FA3EB8">
      <w:rPr>
        <w:rFonts w:ascii="Helvetica" w:hAnsi="Helvetica" w:cs="Arial"/>
        <w:b/>
        <w:color w:val="4F81BD"/>
        <w:sz w:val="18"/>
        <w:szCs w:val="18"/>
        <w:lang w:val="en-US"/>
      </w:rPr>
      <w:instrText xml:space="preserve"> PAGE </w:instrText>
    </w:r>
    <w:r w:rsidR="003F4CCE" w:rsidRPr="007B56B2">
      <w:rPr>
        <w:rFonts w:ascii="Helvetica" w:hAnsi="Helvetica" w:cs="Arial"/>
        <w:b/>
        <w:color w:val="4F81BD"/>
        <w:sz w:val="18"/>
        <w:szCs w:val="18"/>
      </w:rPr>
      <w:fldChar w:fldCharType="separate"/>
    </w:r>
    <w:r w:rsidR="003B7D66">
      <w:rPr>
        <w:rFonts w:ascii="Helvetica" w:hAnsi="Helvetica" w:cs="Arial"/>
        <w:b/>
        <w:noProof/>
        <w:color w:val="4F81BD"/>
        <w:sz w:val="18"/>
        <w:szCs w:val="18"/>
        <w:lang w:val="en-US"/>
      </w:rPr>
      <w:t>13</w:t>
    </w:r>
    <w:r w:rsidR="003F4CCE" w:rsidRPr="007B56B2">
      <w:rPr>
        <w:rFonts w:ascii="Helvetica" w:hAnsi="Helvetica" w:cs="Arial"/>
        <w:b/>
        <w:color w:val="4F81BD"/>
        <w:sz w:val="18"/>
        <w:szCs w:val="18"/>
      </w:rPr>
      <w:fldChar w:fldCharType="end"/>
    </w:r>
    <w:r>
      <w:rPr>
        <w:rFonts w:ascii="Helvetica" w:hAnsi="Helvetica" w:cs="Arial"/>
        <w:b/>
        <w:color w:val="4F81BD"/>
        <w:sz w:val="18"/>
        <w:szCs w:val="18"/>
      </w:rPr>
      <w:t xml:space="preserve"> </w:t>
    </w:r>
    <w:r>
      <w:rPr>
        <w:rFonts w:ascii="Helvetica" w:hAnsi="Helvetica" w:cs="Arial"/>
        <w:b/>
        <w:i/>
        <w:color w:val="4F81BD"/>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78D3B" w14:textId="77777777" w:rsidR="00822CB3" w:rsidRDefault="00822CB3">
      <w:r>
        <w:separator/>
      </w:r>
    </w:p>
  </w:footnote>
  <w:footnote w:type="continuationSeparator" w:id="0">
    <w:p w14:paraId="1579E22D" w14:textId="77777777" w:rsidR="00822CB3" w:rsidRDefault="00822CB3">
      <w:r>
        <w:continuationSeparator/>
      </w:r>
    </w:p>
  </w:footnote>
  <w:footnote w:id="1">
    <w:p w14:paraId="39E8CD5D" w14:textId="51982857" w:rsidR="001553AA" w:rsidRPr="00895492" w:rsidRDefault="001553AA">
      <w:pPr>
        <w:pStyle w:val="Notedebasdepage"/>
        <w:rPr>
          <w:rFonts w:asciiTheme="minorHAnsi" w:hAnsiTheme="minorHAnsi" w:cstheme="minorHAnsi"/>
          <w:color w:val="1B3B5C"/>
          <w:sz w:val="16"/>
          <w:szCs w:val="16"/>
          <w:lang w:val="en-US"/>
        </w:rPr>
      </w:pPr>
      <w:r w:rsidRPr="00895492">
        <w:rPr>
          <w:rStyle w:val="Appelnotedebasdep"/>
          <w:rFonts w:asciiTheme="minorHAnsi" w:hAnsiTheme="minorHAnsi" w:cstheme="minorHAnsi"/>
          <w:color w:val="1B3B5C"/>
          <w:sz w:val="16"/>
          <w:szCs w:val="16"/>
        </w:rPr>
        <w:footnoteRef/>
      </w:r>
      <w:r w:rsidRPr="00895492">
        <w:rPr>
          <w:rFonts w:asciiTheme="minorHAnsi" w:hAnsiTheme="minorHAnsi" w:cstheme="minorHAnsi"/>
          <w:color w:val="1B3B5C"/>
          <w:sz w:val="16"/>
          <w:szCs w:val="16"/>
          <w:lang w:val="en-US"/>
        </w:rPr>
        <w:t xml:space="preserve"> The list of recognized eligible public research </w:t>
      </w:r>
      <w:r w:rsidR="00CC2C97" w:rsidRPr="00895492">
        <w:rPr>
          <w:rFonts w:asciiTheme="minorHAnsi" w:hAnsiTheme="minorHAnsi" w:cstheme="minorHAnsi"/>
          <w:color w:val="1B3B5C"/>
          <w:sz w:val="16"/>
          <w:szCs w:val="16"/>
          <w:lang w:val="en-US"/>
        </w:rPr>
        <w:t>centers</w:t>
      </w:r>
      <w:r w:rsidRPr="00895492">
        <w:rPr>
          <w:rFonts w:asciiTheme="minorHAnsi" w:hAnsiTheme="minorHAnsi" w:cstheme="minorHAnsi"/>
          <w:color w:val="1B3B5C"/>
          <w:sz w:val="16"/>
          <w:szCs w:val="16"/>
          <w:lang w:val="en-US"/>
        </w:rPr>
        <w:t xml:space="preserve"> is available at the.</w:t>
      </w:r>
      <w:r w:rsidR="006016C9" w:rsidRPr="00895492">
        <w:rPr>
          <w:rFonts w:asciiTheme="minorHAnsi" w:hAnsiTheme="minorHAnsi" w:cstheme="minorHAnsi"/>
          <w:color w:val="1B3B5C"/>
          <w:sz w:val="16"/>
          <w:szCs w:val="16"/>
          <w:lang w:val="en-US"/>
        </w:rPr>
        <w:t xml:space="preserve"> </w:t>
      </w:r>
      <w:hyperlink r:id="rId1" w:history="1">
        <w:r w:rsidR="006016C9" w:rsidRPr="00895492">
          <w:rPr>
            <w:rStyle w:val="Lienhypertexte"/>
            <w:rFonts w:asciiTheme="minorHAnsi" w:hAnsiTheme="minorHAnsi" w:cstheme="minorHAnsi"/>
            <w:color w:val="1B3B5C"/>
            <w:sz w:val="16"/>
            <w:szCs w:val="16"/>
            <w:lang w:val="en-US"/>
          </w:rPr>
          <w:t>following link</w:t>
        </w:r>
      </w:hyperlink>
    </w:p>
  </w:footnote>
  <w:footnote w:id="2">
    <w:p w14:paraId="331B3823" w14:textId="3C575A2D" w:rsidR="003F4CCE" w:rsidRPr="000E78B7" w:rsidRDefault="003F4CCE" w:rsidP="00E125E3">
      <w:pPr>
        <w:pStyle w:val="Notedebasdepage"/>
        <w:rPr>
          <w:lang w:val="en-GB"/>
        </w:rPr>
      </w:pPr>
      <w:r w:rsidRPr="00895492">
        <w:rPr>
          <w:rStyle w:val="Appelnotedebasdep"/>
          <w:rFonts w:asciiTheme="minorHAnsi" w:hAnsiTheme="minorHAnsi" w:cstheme="minorHAnsi"/>
          <w:color w:val="1B3B5C"/>
          <w:sz w:val="16"/>
          <w:szCs w:val="16"/>
        </w:rPr>
        <w:footnoteRef/>
      </w:r>
      <w:r w:rsidRPr="00895492">
        <w:rPr>
          <w:rFonts w:asciiTheme="minorHAnsi" w:hAnsiTheme="minorHAnsi" w:cstheme="minorHAnsi"/>
          <w:color w:val="1B3B5C"/>
          <w:sz w:val="16"/>
          <w:szCs w:val="16"/>
          <w:lang w:val="en-US"/>
        </w:rPr>
        <w:t xml:space="preserve"> </w:t>
      </w:r>
      <w:r w:rsidRPr="00895492">
        <w:rPr>
          <w:rFonts w:asciiTheme="minorHAnsi" w:hAnsiTheme="minorHAnsi" w:cstheme="minorHAnsi"/>
          <w:color w:val="1B3B5C"/>
          <w:sz w:val="16"/>
          <w:szCs w:val="16"/>
          <w:lang w:val="en-GB"/>
        </w:rPr>
        <w:t xml:space="preserve">Definitions of different technology readiness levels (TRL) are recapped in Appendix </w:t>
      </w:r>
      <w:r w:rsidR="00895492" w:rsidRPr="00895492">
        <w:rPr>
          <w:rFonts w:asciiTheme="minorHAnsi" w:hAnsiTheme="minorHAnsi" w:cstheme="minorHAnsi"/>
          <w:color w:val="1B3B5C"/>
          <w:sz w:val="16"/>
          <w:szCs w:val="16"/>
          <w:lang w:val="en-GB"/>
        </w:rPr>
        <w:t>B</w:t>
      </w:r>
      <w:r w:rsidRPr="00895492">
        <w:rPr>
          <w:rFonts w:asciiTheme="minorHAnsi" w:hAnsiTheme="minorHAnsi" w:cstheme="minorHAnsi"/>
          <w:color w:val="1B3B5C"/>
          <w:sz w:val="16"/>
          <w:szCs w:val="16"/>
          <w:lang w:val="en-GB"/>
        </w:rPr>
        <w:t xml:space="preserve"> of this document.</w:t>
      </w:r>
      <w:r w:rsidRPr="006B0BBD">
        <w:rPr>
          <w:color w:val="1B3B5C"/>
          <w:lang w:val="en-GB"/>
        </w:rPr>
        <w:t xml:space="preserve">  </w:t>
      </w:r>
    </w:p>
  </w:footnote>
  <w:footnote w:id="3">
    <w:p w14:paraId="2FC6E007" w14:textId="65ECFB57" w:rsidR="008C2961" w:rsidRPr="008C2961" w:rsidRDefault="008C2961">
      <w:pPr>
        <w:pStyle w:val="Notedebasdepage"/>
        <w:rPr>
          <w:rFonts w:asciiTheme="minorHAnsi" w:hAnsiTheme="minorHAnsi" w:cstheme="minorHAnsi"/>
          <w:sz w:val="16"/>
          <w:szCs w:val="16"/>
          <w:lang w:val="en-CA"/>
        </w:rPr>
      </w:pPr>
      <w:r w:rsidRPr="008C2961">
        <w:rPr>
          <w:rStyle w:val="Appelnotedebasdep"/>
          <w:rFonts w:asciiTheme="minorHAnsi" w:hAnsiTheme="minorHAnsi" w:cstheme="minorHAnsi"/>
          <w:color w:val="1B3B5C"/>
          <w:sz w:val="16"/>
          <w:szCs w:val="16"/>
        </w:rPr>
        <w:footnoteRef/>
      </w:r>
      <w:r w:rsidRPr="008C2961">
        <w:rPr>
          <w:rFonts w:asciiTheme="minorHAnsi" w:hAnsiTheme="minorHAnsi" w:cstheme="minorHAnsi"/>
          <w:color w:val="1B3B5C"/>
          <w:sz w:val="16"/>
          <w:szCs w:val="16"/>
          <w:lang w:val="en-CA"/>
        </w:rPr>
        <w:t xml:space="preserve"> </w:t>
      </w:r>
      <w:r w:rsidRPr="008C2961">
        <w:rPr>
          <w:rFonts w:asciiTheme="minorHAnsi" w:hAnsiTheme="minorHAnsi" w:cstheme="minorHAnsi"/>
          <w:color w:val="1B3B5C"/>
          <w:sz w:val="16"/>
          <w:szCs w:val="16"/>
          <w:lang w:val="en-CA"/>
        </w:rPr>
        <w:t xml:space="preserve">In alliance </w:t>
      </w:r>
      <w:r w:rsidRPr="008C2961">
        <w:rPr>
          <w:rFonts w:asciiTheme="minorHAnsi" w:hAnsiTheme="minorHAnsi" w:cstheme="minorHAnsi"/>
          <w:color w:val="1B3B5C"/>
          <w:sz w:val="16"/>
          <w:szCs w:val="16"/>
          <w:lang w:val="en-CA"/>
        </w:rPr>
        <w:t>grant</w:t>
      </w:r>
      <w:r w:rsidRPr="008C2961">
        <w:rPr>
          <w:rFonts w:asciiTheme="minorHAnsi" w:hAnsiTheme="minorHAnsi" w:cstheme="minorHAnsi"/>
          <w:color w:val="1B3B5C"/>
          <w:sz w:val="16"/>
          <w:szCs w:val="16"/>
          <w:lang w:val="en-CA"/>
        </w:rPr>
        <w:t>, please specify PRIMA as "Other funder (who does not participate in the research)" and specify Michel Lefèvre, michel.lefevre@prima.ca as PRIMA resource person.</w:t>
      </w:r>
    </w:p>
  </w:footnote>
  <w:footnote w:id="4">
    <w:p w14:paraId="0CE37951" w14:textId="5DD1E835" w:rsidR="008C2961" w:rsidRPr="008C2961" w:rsidRDefault="008C2961">
      <w:pPr>
        <w:pStyle w:val="Notedebasdepage"/>
        <w:rPr>
          <w:rFonts w:asciiTheme="minorHAnsi" w:hAnsiTheme="minorHAnsi" w:cstheme="minorHAnsi"/>
          <w:sz w:val="16"/>
          <w:szCs w:val="16"/>
          <w:lang w:val="en-CA"/>
        </w:rPr>
      </w:pPr>
      <w:r w:rsidRPr="008C2961">
        <w:rPr>
          <w:rStyle w:val="Appelnotedebasdep"/>
          <w:rFonts w:asciiTheme="minorHAnsi" w:hAnsiTheme="minorHAnsi" w:cstheme="minorHAnsi"/>
          <w:color w:val="1B3B5C"/>
          <w:sz w:val="16"/>
          <w:szCs w:val="16"/>
        </w:rPr>
        <w:footnoteRef/>
      </w:r>
      <w:r w:rsidRPr="008C2961">
        <w:rPr>
          <w:rFonts w:asciiTheme="minorHAnsi" w:hAnsiTheme="minorHAnsi" w:cstheme="minorHAnsi"/>
          <w:color w:val="1B3B5C"/>
          <w:sz w:val="16"/>
          <w:szCs w:val="16"/>
          <w:lang w:val="en-CA"/>
        </w:rPr>
        <w:t xml:space="preserve"> </w:t>
      </w:r>
      <w:r w:rsidRPr="008C2961">
        <w:rPr>
          <w:rFonts w:asciiTheme="minorHAnsi" w:hAnsiTheme="minorHAnsi" w:cstheme="minorHAnsi"/>
          <w:color w:val="1B3B5C"/>
          <w:sz w:val="16"/>
          <w:szCs w:val="16"/>
          <w:lang w:val="en-CA"/>
        </w:rPr>
        <w:t>A copy of the request for additional funding must be sent to PRIMA.</w:t>
      </w:r>
    </w:p>
  </w:footnote>
  <w:footnote w:id="5">
    <w:p w14:paraId="099064C2" w14:textId="5186C1DD" w:rsidR="008C2961" w:rsidRPr="008C2961" w:rsidRDefault="008C2961">
      <w:pPr>
        <w:pStyle w:val="Notedebasdepage"/>
        <w:rPr>
          <w:rFonts w:asciiTheme="minorHAnsi" w:hAnsiTheme="minorHAnsi" w:cstheme="minorHAnsi"/>
          <w:color w:val="1B3B5C"/>
          <w:sz w:val="16"/>
          <w:szCs w:val="16"/>
          <w:lang w:val="en-CA"/>
        </w:rPr>
      </w:pPr>
      <w:r w:rsidRPr="008C2961">
        <w:rPr>
          <w:rStyle w:val="Appelnotedebasdep"/>
          <w:rFonts w:asciiTheme="minorHAnsi" w:hAnsiTheme="minorHAnsi" w:cstheme="minorHAnsi"/>
          <w:color w:val="1B3B5C"/>
          <w:sz w:val="16"/>
          <w:szCs w:val="16"/>
        </w:rPr>
        <w:footnoteRef/>
      </w:r>
      <w:r w:rsidRPr="008C2961">
        <w:rPr>
          <w:rFonts w:asciiTheme="minorHAnsi" w:hAnsiTheme="minorHAnsi" w:cstheme="minorHAnsi"/>
          <w:color w:val="1B3B5C"/>
          <w:sz w:val="16"/>
          <w:szCs w:val="16"/>
          <w:lang w:val="en-CA"/>
        </w:rPr>
        <w:t xml:space="preserve"> </w:t>
      </w:r>
      <w:r w:rsidRPr="008C2961">
        <w:rPr>
          <w:rFonts w:asciiTheme="minorHAnsi" w:hAnsiTheme="minorHAnsi" w:cstheme="minorHAnsi"/>
          <w:color w:val="1B3B5C"/>
          <w:sz w:val="16"/>
          <w:szCs w:val="16"/>
          <w:lang w:val="en-CA"/>
        </w:rPr>
        <w:t>Consumables cannot be the object of commercial transactions between stakeholders (for example, purchased from one of the industrial partners)</w:t>
      </w:r>
    </w:p>
  </w:footnote>
  <w:footnote w:id="6">
    <w:p w14:paraId="5F55E26A" w14:textId="60FB2DDF" w:rsidR="008608C5" w:rsidRPr="008C2961" w:rsidRDefault="008608C5">
      <w:pPr>
        <w:pStyle w:val="Notedebasdepage"/>
        <w:rPr>
          <w:lang w:val="en-CA"/>
        </w:rPr>
      </w:pPr>
      <w:r w:rsidRPr="008C2961">
        <w:rPr>
          <w:rStyle w:val="Appelnotedebasdep"/>
          <w:rFonts w:asciiTheme="minorHAnsi" w:hAnsiTheme="minorHAnsi" w:cstheme="minorHAnsi"/>
          <w:color w:val="1B3B5C"/>
          <w:sz w:val="16"/>
          <w:szCs w:val="16"/>
        </w:rPr>
        <w:footnoteRef/>
      </w:r>
      <w:r w:rsidRPr="008C2961">
        <w:rPr>
          <w:rFonts w:asciiTheme="minorHAnsi" w:hAnsiTheme="minorHAnsi" w:cstheme="minorHAnsi"/>
          <w:color w:val="1B3B5C"/>
          <w:sz w:val="16"/>
          <w:szCs w:val="16"/>
          <w:lang w:val="en-CA"/>
        </w:rPr>
        <w:t xml:space="preserve"> See Annex </w:t>
      </w:r>
      <w:r w:rsidR="008C2961">
        <w:rPr>
          <w:rFonts w:asciiTheme="minorHAnsi" w:hAnsiTheme="minorHAnsi" w:cstheme="minorHAnsi"/>
          <w:color w:val="1B3B5C"/>
          <w:sz w:val="16"/>
          <w:szCs w:val="16"/>
          <w:lang w:val="en-CA"/>
        </w:rPr>
        <w:t>C</w:t>
      </w:r>
      <w:r w:rsidRPr="008C2961">
        <w:rPr>
          <w:rFonts w:asciiTheme="minorHAnsi" w:hAnsiTheme="minorHAnsi" w:cstheme="minorHAnsi"/>
          <w:color w:val="1B3B5C"/>
          <w:sz w:val="16"/>
          <w:szCs w:val="16"/>
          <w:lang w:val="en-CA"/>
        </w:rPr>
        <w:t xml:space="preserve"> for standards</w:t>
      </w:r>
    </w:p>
  </w:footnote>
  <w:footnote w:id="7">
    <w:p w14:paraId="0F65F9BE" w14:textId="601EB304" w:rsidR="002D4085" w:rsidRPr="006B0BBD" w:rsidRDefault="002D4085" w:rsidP="002D4085">
      <w:pPr>
        <w:pStyle w:val="Notedebasdepage"/>
        <w:rPr>
          <w:rFonts w:ascii="Calibri" w:hAnsi="Calibri" w:cs="Calibri"/>
          <w:color w:val="1B3B5C"/>
          <w:sz w:val="18"/>
          <w:szCs w:val="18"/>
          <w:lang w:val="en-US"/>
        </w:rPr>
      </w:pPr>
      <w:r w:rsidRPr="006B0BBD">
        <w:rPr>
          <w:rStyle w:val="Appelnotedebasdep"/>
          <w:rFonts w:ascii="Calibri" w:hAnsi="Calibri" w:cs="Calibri"/>
          <w:color w:val="1B3B5C"/>
          <w:sz w:val="18"/>
          <w:szCs w:val="18"/>
        </w:rPr>
        <w:footnoteRef/>
      </w:r>
      <w:r w:rsidRPr="006B0BBD">
        <w:rPr>
          <w:rFonts w:ascii="Calibri" w:hAnsi="Calibri" w:cs="Calibri"/>
          <w:color w:val="1B3B5C"/>
          <w:sz w:val="18"/>
          <w:szCs w:val="18"/>
          <w:lang w:val="en-US"/>
        </w:rPr>
        <w:t xml:space="preserve"> </w:t>
      </w:r>
      <w:r w:rsidR="008608C5" w:rsidRPr="006B0BBD">
        <w:rPr>
          <w:rFonts w:ascii="Calibri" w:hAnsi="Calibri" w:cs="Calibri"/>
          <w:color w:val="1B3B5C"/>
          <w:sz w:val="18"/>
          <w:szCs w:val="18"/>
          <w:lang w:val="en-US"/>
        </w:rPr>
        <w:t>From November 1 to May 31.</w:t>
      </w:r>
    </w:p>
  </w:footnote>
  <w:footnote w:id="8">
    <w:p w14:paraId="562AAE03" w14:textId="220502FF" w:rsidR="002D4085" w:rsidRPr="008608C5" w:rsidRDefault="002D4085" w:rsidP="002D4085">
      <w:pPr>
        <w:pStyle w:val="Notedebasdepage"/>
        <w:rPr>
          <w:rFonts w:ascii="Calibri" w:hAnsi="Calibri" w:cs="Calibri"/>
          <w:sz w:val="18"/>
          <w:szCs w:val="18"/>
          <w:lang w:val="en-US"/>
        </w:rPr>
      </w:pPr>
      <w:r w:rsidRPr="006B0BBD">
        <w:rPr>
          <w:rStyle w:val="Appelnotedebasdep"/>
          <w:rFonts w:ascii="Calibri" w:hAnsi="Calibri" w:cs="Calibri"/>
          <w:color w:val="1B3B5C"/>
          <w:sz w:val="18"/>
          <w:szCs w:val="18"/>
        </w:rPr>
        <w:footnoteRef/>
      </w:r>
      <w:r w:rsidRPr="006B0BBD">
        <w:rPr>
          <w:rFonts w:ascii="Calibri" w:hAnsi="Calibri" w:cs="Calibri"/>
          <w:color w:val="1B3B5C"/>
          <w:sz w:val="18"/>
          <w:szCs w:val="18"/>
          <w:lang w:val="en-US"/>
        </w:rPr>
        <w:t xml:space="preserve"> </w:t>
      </w:r>
      <w:r w:rsidR="008608C5" w:rsidRPr="006B0BBD">
        <w:rPr>
          <w:rFonts w:ascii="Calibri" w:hAnsi="Calibri" w:cs="Calibri"/>
          <w:color w:val="1B3B5C"/>
          <w:sz w:val="18"/>
          <w:szCs w:val="18"/>
          <w:lang w:val="en-US"/>
        </w:rPr>
        <w:t>From June 1 to October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3FB85" w14:textId="3501DF73" w:rsidR="00235C03" w:rsidRPr="00875ECC" w:rsidRDefault="00B95100" w:rsidP="00B95100">
    <w:pPr>
      <w:pStyle w:val="En-tte"/>
      <w:ind w:right="1324"/>
      <w:jc w:val="right"/>
      <w:rPr>
        <w:rFonts w:ascii="Arial" w:hAnsi="Arial" w:cs="Arial"/>
        <w:b/>
        <w:color w:val="548DD4" w:themeColor="text2" w:themeTint="99"/>
        <w:sz w:val="36"/>
      </w:rPr>
    </w:pPr>
    <w:r>
      <w:rPr>
        <w:noProof/>
        <w:lang w:eastAsia="fr-CA"/>
      </w:rPr>
      <w:drawing>
        <wp:anchor distT="36576" distB="36576" distL="36576" distR="36576" simplePos="0" relativeHeight="251660288" behindDoc="0" locked="0" layoutInCell="1" allowOverlap="1" wp14:anchorId="6C5B0456" wp14:editId="799753AE">
          <wp:simplePos x="0" y="0"/>
          <wp:positionH relativeFrom="column">
            <wp:posOffset>5748020</wp:posOffset>
          </wp:positionH>
          <wp:positionV relativeFrom="paragraph">
            <wp:posOffset>-335280</wp:posOffset>
          </wp:positionV>
          <wp:extent cx="807720" cy="807720"/>
          <wp:effectExtent l="0" t="0" r="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b/>
        <w:noProof/>
        <w:color w:val="548DD4" w:themeColor="text2" w:themeTint="99"/>
        <w:sz w:val="36"/>
        <w:szCs w:val="28"/>
        <w:lang w:eastAsia="fr-CA"/>
      </w:rPr>
      <w:drawing>
        <wp:anchor distT="0" distB="0" distL="114300" distR="114300" simplePos="0" relativeHeight="251658240" behindDoc="0" locked="0" layoutInCell="1" allowOverlap="1" wp14:anchorId="2B8FFAE6" wp14:editId="5ED8D77F">
          <wp:simplePos x="0" y="0"/>
          <wp:positionH relativeFrom="column">
            <wp:posOffset>-528955</wp:posOffset>
          </wp:positionH>
          <wp:positionV relativeFrom="paragraph">
            <wp:posOffset>-251460</wp:posOffset>
          </wp:positionV>
          <wp:extent cx="1948070" cy="642433"/>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070" cy="6424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C03" w:rsidRPr="00875ECC">
      <w:rPr>
        <w:rFonts w:ascii="Arial" w:hAnsi="Arial" w:cs="Arial"/>
        <w:b/>
        <w:color w:val="548DD4" w:themeColor="text2" w:themeTint="99"/>
        <w:sz w:val="36"/>
      </w:rPr>
      <w:t>Instruction Guide</w:t>
    </w:r>
    <w:r w:rsidR="00716BE2" w:rsidRPr="00716BE2">
      <w:rPr>
        <w:rFonts w:asciiTheme="minorHAnsi" w:hAnsiTheme="minorHAnsi" w:cstheme="minorHAnsi"/>
        <w:noProof/>
        <w:sz w:val="22"/>
        <w:szCs w:val="22"/>
        <w:lang w:val="en-CA"/>
      </w:rPr>
      <w:t xml:space="preserve"> </w:t>
    </w:r>
  </w:p>
  <w:p w14:paraId="1FF4DC2F" w14:textId="77777777" w:rsidR="00235C03" w:rsidRPr="00235C03" w:rsidRDefault="00235C03" w:rsidP="00235C03">
    <w:pPr>
      <w:pStyle w:val="En-tte"/>
      <w:jc w:val="right"/>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45644A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957010"/>
    <w:multiLevelType w:val="hybridMultilevel"/>
    <w:tmpl w:val="773CBEEA"/>
    <w:lvl w:ilvl="0" w:tplc="2BAE2BFA">
      <w:start w:val="1"/>
      <w:numFmt w:val="lowerLetter"/>
      <w:lvlText w:val="%1."/>
      <w:lvlJc w:val="left"/>
      <w:pPr>
        <w:ind w:left="1069" w:hanging="360"/>
      </w:pPr>
      <w:rPr>
        <w:rFonts w:hint="default"/>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2" w15:restartNumberingAfterBreak="0">
    <w:nsid w:val="02B92EFE"/>
    <w:multiLevelType w:val="hybridMultilevel"/>
    <w:tmpl w:val="25DCC712"/>
    <w:lvl w:ilvl="0" w:tplc="D004C048">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4E910EF"/>
    <w:multiLevelType w:val="hybridMultilevel"/>
    <w:tmpl w:val="AD7C00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7AC0800"/>
    <w:multiLevelType w:val="hybridMultilevel"/>
    <w:tmpl w:val="C3808E3E"/>
    <w:lvl w:ilvl="0" w:tplc="4650B91A">
      <w:start w:val="1"/>
      <w:numFmt w:val="decimal"/>
      <w:lvlText w:val="%1."/>
      <w:lvlJc w:val="left"/>
      <w:pPr>
        <w:ind w:left="372" w:hanging="360"/>
      </w:pPr>
      <w:rPr>
        <w:rFonts w:hint="default"/>
      </w:rPr>
    </w:lvl>
    <w:lvl w:ilvl="1" w:tplc="0C0C0019" w:tentative="1">
      <w:start w:val="1"/>
      <w:numFmt w:val="lowerLetter"/>
      <w:lvlText w:val="%2."/>
      <w:lvlJc w:val="left"/>
      <w:pPr>
        <w:ind w:left="1092" w:hanging="360"/>
      </w:pPr>
    </w:lvl>
    <w:lvl w:ilvl="2" w:tplc="0C0C001B" w:tentative="1">
      <w:start w:val="1"/>
      <w:numFmt w:val="lowerRoman"/>
      <w:lvlText w:val="%3."/>
      <w:lvlJc w:val="right"/>
      <w:pPr>
        <w:ind w:left="1812" w:hanging="180"/>
      </w:pPr>
    </w:lvl>
    <w:lvl w:ilvl="3" w:tplc="0C0C000F" w:tentative="1">
      <w:start w:val="1"/>
      <w:numFmt w:val="decimal"/>
      <w:lvlText w:val="%4."/>
      <w:lvlJc w:val="left"/>
      <w:pPr>
        <w:ind w:left="2532" w:hanging="360"/>
      </w:pPr>
    </w:lvl>
    <w:lvl w:ilvl="4" w:tplc="0C0C0019" w:tentative="1">
      <w:start w:val="1"/>
      <w:numFmt w:val="lowerLetter"/>
      <w:lvlText w:val="%5."/>
      <w:lvlJc w:val="left"/>
      <w:pPr>
        <w:ind w:left="3252" w:hanging="360"/>
      </w:pPr>
    </w:lvl>
    <w:lvl w:ilvl="5" w:tplc="0C0C001B" w:tentative="1">
      <w:start w:val="1"/>
      <w:numFmt w:val="lowerRoman"/>
      <w:lvlText w:val="%6."/>
      <w:lvlJc w:val="right"/>
      <w:pPr>
        <w:ind w:left="3972" w:hanging="180"/>
      </w:pPr>
    </w:lvl>
    <w:lvl w:ilvl="6" w:tplc="0C0C000F" w:tentative="1">
      <w:start w:val="1"/>
      <w:numFmt w:val="decimal"/>
      <w:lvlText w:val="%7."/>
      <w:lvlJc w:val="left"/>
      <w:pPr>
        <w:ind w:left="4692" w:hanging="360"/>
      </w:pPr>
    </w:lvl>
    <w:lvl w:ilvl="7" w:tplc="0C0C0019" w:tentative="1">
      <w:start w:val="1"/>
      <w:numFmt w:val="lowerLetter"/>
      <w:lvlText w:val="%8."/>
      <w:lvlJc w:val="left"/>
      <w:pPr>
        <w:ind w:left="5412" w:hanging="360"/>
      </w:pPr>
    </w:lvl>
    <w:lvl w:ilvl="8" w:tplc="0C0C001B" w:tentative="1">
      <w:start w:val="1"/>
      <w:numFmt w:val="lowerRoman"/>
      <w:lvlText w:val="%9."/>
      <w:lvlJc w:val="right"/>
      <w:pPr>
        <w:ind w:left="6132" w:hanging="180"/>
      </w:pPr>
    </w:lvl>
  </w:abstractNum>
  <w:abstractNum w:abstractNumId="5" w15:restartNumberingAfterBreak="0">
    <w:nsid w:val="093858C8"/>
    <w:multiLevelType w:val="hybridMultilevel"/>
    <w:tmpl w:val="A2FA03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B8A4EC1"/>
    <w:multiLevelType w:val="hybridMultilevel"/>
    <w:tmpl w:val="7098EB10"/>
    <w:lvl w:ilvl="0" w:tplc="EF90EF26">
      <w:start w:val="3"/>
      <w:numFmt w:val="bullet"/>
      <w:lvlText w:val="•"/>
      <w:lvlJc w:val="left"/>
      <w:pPr>
        <w:ind w:left="1068" w:hanging="360"/>
      </w:pPr>
      <w:rPr>
        <w:rFonts w:ascii="Calibri" w:eastAsia="Times New Roman" w:hAnsi="Calibri" w:cs="Calibri"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15:restartNumberingAfterBreak="0">
    <w:nsid w:val="19283FF6"/>
    <w:multiLevelType w:val="hybridMultilevel"/>
    <w:tmpl w:val="DE6EDFC2"/>
    <w:lvl w:ilvl="0" w:tplc="D004C048">
      <w:numFmt w:val="bullet"/>
      <w:lvlText w:val="•"/>
      <w:lvlJc w:val="left"/>
      <w:pPr>
        <w:ind w:left="720" w:hanging="360"/>
      </w:pPr>
      <w:rPr>
        <w:rFonts w:ascii="Times New Roman" w:eastAsia="Times New Roman" w:hAnsi="Times New Roman" w:cs="Times New Roman"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EC5331"/>
    <w:multiLevelType w:val="hybridMultilevel"/>
    <w:tmpl w:val="8216E462"/>
    <w:lvl w:ilvl="0" w:tplc="D004C04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F25772E"/>
    <w:multiLevelType w:val="hybridMultilevel"/>
    <w:tmpl w:val="C96A7A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32D1F43"/>
    <w:multiLevelType w:val="hybridMultilevel"/>
    <w:tmpl w:val="0772FA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911897"/>
    <w:multiLevelType w:val="hybridMultilevel"/>
    <w:tmpl w:val="005656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E29150A"/>
    <w:multiLevelType w:val="hybridMultilevel"/>
    <w:tmpl w:val="CCA0C4AA"/>
    <w:lvl w:ilvl="0" w:tplc="0C0C0015">
      <w:start w:val="1"/>
      <w:numFmt w:val="upperLetter"/>
      <w:lvlText w:val="%1."/>
      <w:lvlJc w:val="left"/>
      <w:pPr>
        <w:ind w:left="1068" w:hanging="360"/>
      </w:p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3" w15:restartNumberingAfterBreak="0">
    <w:nsid w:val="361A450A"/>
    <w:multiLevelType w:val="hybridMultilevel"/>
    <w:tmpl w:val="FE12AD96"/>
    <w:lvl w:ilvl="0" w:tplc="0C0C0015">
      <w:start w:val="1"/>
      <w:numFmt w:val="upperLetter"/>
      <w:lvlText w:val="%1."/>
      <w:lvlJc w:val="left"/>
      <w:pPr>
        <w:ind w:left="1068" w:hanging="360"/>
      </w:p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4" w15:restartNumberingAfterBreak="0">
    <w:nsid w:val="444C60F1"/>
    <w:multiLevelType w:val="hybridMultilevel"/>
    <w:tmpl w:val="FA007C64"/>
    <w:lvl w:ilvl="0" w:tplc="D004C04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B1D5351"/>
    <w:multiLevelType w:val="hybridMultilevel"/>
    <w:tmpl w:val="0B74C13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6" w15:restartNumberingAfterBreak="0">
    <w:nsid w:val="52456234"/>
    <w:multiLevelType w:val="hybridMultilevel"/>
    <w:tmpl w:val="720813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B7E3383"/>
    <w:multiLevelType w:val="hybridMultilevel"/>
    <w:tmpl w:val="E294C428"/>
    <w:lvl w:ilvl="0" w:tplc="0C0C000F">
      <w:start w:val="1"/>
      <w:numFmt w:val="decimal"/>
      <w:lvlText w:val="%1."/>
      <w:lvlJc w:val="left"/>
      <w:pPr>
        <w:ind w:left="720" w:hanging="360"/>
      </w:pPr>
      <w:rPr>
        <w:rFonts w:hint="default"/>
      </w:rPr>
    </w:lvl>
    <w:lvl w:ilvl="1" w:tplc="B0065740">
      <w:start w:val="1"/>
      <w:numFmt w:val="upperLetter"/>
      <w:lvlText w:val="%2."/>
      <w:lvlJc w:val="lef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F4A5F44"/>
    <w:multiLevelType w:val="hybridMultilevel"/>
    <w:tmpl w:val="254E8058"/>
    <w:lvl w:ilvl="0" w:tplc="0C0C0003">
      <w:start w:val="1"/>
      <w:numFmt w:val="bullet"/>
      <w:lvlText w:val="o"/>
      <w:lvlJc w:val="left"/>
      <w:pPr>
        <w:ind w:left="2156" w:hanging="360"/>
      </w:pPr>
      <w:rPr>
        <w:rFonts w:ascii="Courier New" w:hAnsi="Courier New" w:cs="Courier New" w:hint="default"/>
      </w:rPr>
    </w:lvl>
    <w:lvl w:ilvl="1" w:tplc="0C0C0003" w:tentative="1">
      <w:start w:val="1"/>
      <w:numFmt w:val="bullet"/>
      <w:lvlText w:val="o"/>
      <w:lvlJc w:val="left"/>
      <w:pPr>
        <w:ind w:left="2876" w:hanging="360"/>
      </w:pPr>
      <w:rPr>
        <w:rFonts w:ascii="Courier New" w:hAnsi="Courier New" w:cs="Courier New" w:hint="default"/>
      </w:rPr>
    </w:lvl>
    <w:lvl w:ilvl="2" w:tplc="0C0C0005" w:tentative="1">
      <w:start w:val="1"/>
      <w:numFmt w:val="bullet"/>
      <w:lvlText w:val=""/>
      <w:lvlJc w:val="left"/>
      <w:pPr>
        <w:ind w:left="3596" w:hanging="360"/>
      </w:pPr>
      <w:rPr>
        <w:rFonts w:ascii="Wingdings" w:hAnsi="Wingdings" w:hint="default"/>
      </w:rPr>
    </w:lvl>
    <w:lvl w:ilvl="3" w:tplc="0C0C0001" w:tentative="1">
      <w:start w:val="1"/>
      <w:numFmt w:val="bullet"/>
      <w:lvlText w:val=""/>
      <w:lvlJc w:val="left"/>
      <w:pPr>
        <w:ind w:left="4316" w:hanging="360"/>
      </w:pPr>
      <w:rPr>
        <w:rFonts w:ascii="Symbol" w:hAnsi="Symbol" w:hint="default"/>
      </w:rPr>
    </w:lvl>
    <w:lvl w:ilvl="4" w:tplc="0C0C0003" w:tentative="1">
      <w:start w:val="1"/>
      <w:numFmt w:val="bullet"/>
      <w:lvlText w:val="o"/>
      <w:lvlJc w:val="left"/>
      <w:pPr>
        <w:ind w:left="5036" w:hanging="360"/>
      </w:pPr>
      <w:rPr>
        <w:rFonts w:ascii="Courier New" w:hAnsi="Courier New" w:cs="Courier New" w:hint="default"/>
      </w:rPr>
    </w:lvl>
    <w:lvl w:ilvl="5" w:tplc="0C0C0005" w:tentative="1">
      <w:start w:val="1"/>
      <w:numFmt w:val="bullet"/>
      <w:lvlText w:val=""/>
      <w:lvlJc w:val="left"/>
      <w:pPr>
        <w:ind w:left="5756" w:hanging="360"/>
      </w:pPr>
      <w:rPr>
        <w:rFonts w:ascii="Wingdings" w:hAnsi="Wingdings" w:hint="default"/>
      </w:rPr>
    </w:lvl>
    <w:lvl w:ilvl="6" w:tplc="0C0C0001" w:tentative="1">
      <w:start w:val="1"/>
      <w:numFmt w:val="bullet"/>
      <w:lvlText w:val=""/>
      <w:lvlJc w:val="left"/>
      <w:pPr>
        <w:ind w:left="6476" w:hanging="360"/>
      </w:pPr>
      <w:rPr>
        <w:rFonts w:ascii="Symbol" w:hAnsi="Symbol" w:hint="default"/>
      </w:rPr>
    </w:lvl>
    <w:lvl w:ilvl="7" w:tplc="0C0C0003" w:tentative="1">
      <w:start w:val="1"/>
      <w:numFmt w:val="bullet"/>
      <w:lvlText w:val="o"/>
      <w:lvlJc w:val="left"/>
      <w:pPr>
        <w:ind w:left="7196" w:hanging="360"/>
      </w:pPr>
      <w:rPr>
        <w:rFonts w:ascii="Courier New" w:hAnsi="Courier New" w:cs="Courier New" w:hint="default"/>
      </w:rPr>
    </w:lvl>
    <w:lvl w:ilvl="8" w:tplc="0C0C0005" w:tentative="1">
      <w:start w:val="1"/>
      <w:numFmt w:val="bullet"/>
      <w:lvlText w:val=""/>
      <w:lvlJc w:val="left"/>
      <w:pPr>
        <w:ind w:left="7916" w:hanging="360"/>
      </w:pPr>
      <w:rPr>
        <w:rFonts w:ascii="Wingdings" w:hAnsi="Wingdings" w:hint="default"/>
      </w:rPr>
    </w:lvl>
  </w:abstractNum>
  <w:num w:numId="1">
    <w:abstractNumId w:val="0"/>
  </w:num>
  <w:num w:numId="2">
    <w:abstractNumId w:val="18"/>
  </w:num>
  <w:num w:numId="3">
    <w:abstractNumId w:val="3"/>
  </w:num>
  <w:num w:numId="4">
    <w:abstractNumId w:val="14"/>
  </w:num>
  <w:num w:numId="5">
    <w:abstractNumId w:val="2"/>
  </w:num>
  <w:num w:numId="6">
    <w:abstractNumId w:val="4"/>
  </w:num>
  <w:num w:numId="7">
    <w:abstractNumId w:val="10"/>
  </w:num>
  <w:num w:numId="8">
    <w:abstractNumId w:val="9"/>
  </w:num>
  <w:num w:numId="9">
    <w:abstractNumId w:val="5"/>
  </w:num>
  <w:num w:numId="10">
    <w:abstractNumId w:val="17"/>
  </w:num>
  <w:num w:numId="11">
    <w:abstractNumId w:val="6"/>
  </w:num>
  <w:num w:numId="12">
    <w:abstractNumId w:val="13"/>
  </w:num>
  <w:num w:numId="13">
    <w:abstractNumId w:val="7"/>
  </w:num>
  <w:num w:numId="14">
    <w:abstractNumId w:val="15"/>
  </w:num>
  <w:num w:numId="15">
    <w:abstractNumId w:val="12"/>
  </w:num>
  <w:num w:numId="16">
    <w:abstractNumId w:val="1"/>
  </w:num>
  <w:num w:numId="17">
    <w:abstractNumId w:val="16"/>
  </w:num>
  <w:num w:numId="18">
    <w:abstractNumId w:val="11"/>
  </w:num>
  <w:num w:numId="1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4B8"/>
    <w:rsid w:val="00001EEA"/>
    <w:rsid w:val="00002AB2"/>
    <w:rsid w:val="00004410"/>
    <w:rsid w:val="00004B1B"/>
    <w:rsid w:val="00006957"/>
    <w:rsid w:val="0000716A"/>
    <w:rsid w:val="00010305"/>
    <w:rsid w:val="00010313"/>
    <w:rsid w:val="000113BF"/>
    <w:rsid w:val="00014879"/>
    <w:rsid w:val="0002030F"/>
    <w:rsid w:val="0002068F"/>
    <w:rsid w:val="00021E9F"/>
    <w:rsid w:val="00025D8D"/>
    <w:rsid w:val="00031B08"/>
    <w:rsid w:val="000341E5"/>
    <w:rsid w:val="00034A6A"/>
    <w:rsid w:val="00035763"/>
    <w:rsid w:val="00036D98"/>
    <w:rsid w:val="00037A0A"/>
    <w:rsid w:val="00040A03"/>
    <w:rsid w:val="00043D76"/>
    <w:rsid w:val="00043DA4"/>
    <w:rsid w:val="00044980"/>
    <w:rsid w:val="00047D1D"/>
    <w:rsid w:val="00051768"/>
    <w:rsid w:val="000523E7"/>
    <w:rsid w:val="000532B7"/>
    <w:rsid w:val="00056D2D"/>
    <w:rsid w:val="00063EB3"/>
    <w:rsid w:val="00064C53"/>
    <w:rsid w:val="00066158"/>
    <w:rsid w:val="0006795B"/>
    <w:rsid w:val="00067DBE"/>
    <w:rsid w:val="00070016"/>
    <w:rsid w:val="00074C75"/>
    <w:rsid w:val="000759AF"/>
    <w:rsid w:val="00081A10"/>
    <w:rsid w:val="0008366F"/>
    <w:rsid w:val="00085236"/>
    <w:rsid w:val="000853C4"/>
    <w:rsid w:val="000938E9"/>
    <w:rsid w:val="00095C2B"/>
    <w:rsid w:val="000968B8"/>
    <w:rsid w:val="00096CBF"/>
    <w:rsid w:val="000A47F9"/>
    <w:rsid w:val="000A540F"/>
    <w:rsid w:val="000B23A8"/>
    <w:rsid w:val="000B3806"/>
    <w:rsid w:val="000B486C"/>
    <w:rsid w:val="000B588D"/>
    <w:rsid w:val="000B5EDE"/>
    <w:rsid w:val="000C047D"/>
    <w:rsid w:val="000C2418"/>
    <w:rsid w:val="000C3456"/>
    <w:rsid w:val="000C3675"/>
    <w:rsid w:val="000D09C6"/>
    <w:rsid w:val="000D1865"/>
    <w:rsid w:val="000D569D"/>
    <w:rsid w:val="000D7969"/>
    <w:rsid w:val="000E1D9E"/>
    <w:rsid w:val="000E464C"/>
    <w:rsid w:val="000E623C"/>
    <w:rsid w:val="000E78B7"/>
    <w:rsid w:val="000F38E1"/>
    <w:rsid w:val="000F54C6"/>
    <w:rsid w:val="000F5E63"/>
    <w:rsid w:val="000F6B11"/>
    <w:rsid w:val="00103974"/>
    <w:rsid w:val="00104BB4"/>
    <w:rsid w:val="0010771F"/>
    <w:rsid w:val="00107832"/>
    <w:rsid w:val="00114E87"/>
    <w:rsid w:val="00115390"/>
    <w:rsid w:val="00122798"/>
    <w:rsid w:val="00126724"/>
    <w:rsid w:val="00131A69"/>
    <w:rsid w:val="0014233E"/>
    <w:rsid w:val="001430B8"/>
    <w:rsid w:val="00143B31"/>
    <w:rsid w:val="00143DF0"/>
    <w:rsid w:val="00144586"/>
    <w:rsid w:val="001506AE"/>
    <w:rsid w:val="001553AA"/>
    <w:rsid w:val="00157C43"/>
    <w:rsid w:val="00161934"/>
    <w:rsid w:val="001621BD"/>
    <w:rsid w:val="00162CA5"/>
    <w:rsid w:val="00164018"/>
    <w:rsid w:val="00167148"/>
    <w:rsid w:val="001824A5"/>
    <w:rsid w:val="00182A57"/>
    <w:rsid w:val="00183778"/>
    <w:rsid w:val="00186541"/>
    <w:rsid w:val="00186DF1"/>
    <w:rsid w:val="00190036"/>
    <w:rsid w:val="001900D2"/>
    <w:rsid w:val="001A3A75"/>
    <w:rsid w:val="001A47CD"/>
    <w:rsid w:val="001A584C"/>
    <w:rsid w:val="001A5B72"/>
    <w:rsid w:val="001A7037"/>
    <w:rsid w:val="001A78E9"/>
    <w:rsid w:val="001B2E94"/>
    <w:rsid w:val="001B34C0"/>
    <w:rsid w:val="001B3A65"/>
    <w:rsid w:val="001B5ECD"/>
    <w:rsid w:val="001B70BD"/>
    <w:rsid w:val="001C359F"/>
    <w:rsid w:val="001C35B1"/>
    <w:rsid w:val="001C451A"/>
    <w:rsid w:val="001C6430"/>
    <w:rsid w:val="001C6AD3"/>
    <w:rsid w:val="001C7C3C"/>
    <w:rsid w:val="001C7C4D"/>
    <w:rsid w:val="001D269D"/>
    <w:rsid w:val="001D2955"/>
    <w:rsid w:val="001D4A4F"/>
    <w:rsid w:val="001D72F8"/>
    <w:rsid w:val="001D7517"/>
    <w:rsid w:val="001E144E"/>
    <w:rsid w:val="001E405F"/>
    <w:rsid w:val="001E429C"/>
    <w:rsid w:val="001E531D"/>
    <w:rsid w:val="001E5EC7"/>
    <w:rsid w:val="001F039A"/>
    <w:rsid w:val="001F0547"/>
    <w:rsid w:val="001F2B7C"/>
    <w:rsid w:val="001F2F5F"/>
    <w:rsid w:val="001F484F"/>
    <w:rsid w:val="001F7A04"/>
    <w:rsid w:val="001F7B09"/>
    <w:rsid w:val="00200E32"/>
    <w:rsid w:val="00201294"/>
    <w:rsid w:val="00205DA0"/>
    <w:rsid w:val="00213A72"/>
    <w:rsid w:val="00214C78"/>
    <w:rsid w:val="00216845"/>
    <w:rsid w:val="00224707"/>
    <w:rsid w:val="00224E36"/>
    <w:rsid w:val="002337C2"/>
    <w:rsid w:val="00234F23"/>
    <w:rsid w:val="00235C03"/>
    <w:rsid w:val="00235DA1"/>
    <w:rsid w:val="002400DA"/>
    <w:rsid w:val="00240644"/>
    <w:rsid w:val="002410D6"/>
    <w:rsid w:val="0024111A"/>
    <w:rsid w:val="00241255"/>
    <w:rsid w:val="00241AE7"/>
    <w:rsid w:val="00241E66"/>
    <w:rsid w:val="0024336F"/>
    <w:rsid w:val="002437BF"/>
    <w:rsid w:val="00246642"/>
    <w:rsid w:val="00247E57"/>
    <w:rsid w:val="002528C0"/>
    <w:rsid w:val="0025350E"/>
    <w:rsid w:val="002552FB"/>
    <w:rsid w:val="00256A17"/>
    <w:rsid w:val="00257B03"/>
    <w:rsid w:val="00262C15"/>
    <w:rsid w:val="00272BA3"/>
    <w:rsid w:val="00276FC6"/>
    <w:rsid w:val="0028224F"/>
    <w:rsid w:val="00283DF3"/>
    <w:rsid w:val="00283F76"/>
    <w:rsid w:val="00284232"/>
    <w:rsid w:val="00284E42"/>
    <w:rsid w:val="0028565E"/>
    <w:rsid w:val="002903EC"/>
    <w:rsid w:val="002919C9"/>
    <w:rsid w:val="002919E4"/>
    <w:rsid w:val="00292166"/>
    <w:rsid w:val="0029580D"/>
    <w:rsid w:val="00295D1A"/>
    <w:rsid w:val="002A0CBB"/>
    <w:rsid w:val="002A1089"/>
    <w:rsid w:val="002A16B8"/>
    <w:rsid w:val="002A21F5"/>
    <w:rsid w:val="002A26EE"/>
    <w:rsid w:val="002A3B12"/>
    <w:rsid w:val="002A4E12"/>
    <w:rsid w:val="002A4EE7"/>
    <w:rsid w:val="002A7A0F"/>
    <w:rsid w:val="002B1C96"/>
    <w:rsid w:val="002B52B1"/>
    <w:rsid w:val="002B62B4"/>
    <w:rsid w:val="002B6F7D"/>
    <w:rsid w:val="002B7EBB"/>
    <w:rsid w:val="002C038F"/>
    <w:rsid w:val="002C03E5"/>
    <w:rsid w:val="002C2729"/>
    <w:rsid w:val="002C517C"/>
    <w:rsid w:val="002D1C66"/>
    <w:rsid w:val="002D4085"/>
    <w:rsid w:val="002D5A22"/>
    <w:rsid w:val="002D62C9"/>
    <w:rsid w:val="002E31FD"/>
    <w:rsid w:val="002F0E4A"/>
    <w:rsid w:val="002F1B8E"/>
    <w:rsid w:val="002F4D92"/>
    <w:rsid w:val="00300BD5"/>
    <w:rsid w:val="00300DC2"/>
    <w:rsid w:val="0030240C"/>
    <w:rsid w:val="003037E2"/>
    <w:rsid w:val="003046E1"/>
    <w:rsid w:val="00316FBD"/>
    <w:rsid w:val="003228C7"/>
    <w:rsid w:val="00322972"/>
    <w:rsid w:val="00322A9C"/>
    <w:rsid w:val="00323625"/>
    <w:rsid w:val="0033206C"/>
    <w:rsid w:val="003350A2"/>
    <w:rsid w:val="00336885"/>
    <w:rsid w:val="00341425"/>
    <w:rsid w:val="003454D9"/>
    <w:rsid w:val="003461D6"/>
    <w:rsid w:val="00352A48"/>
    <w:rsid w:val="00354B9B"/>
    <w:rsid w:val="00362013"/>
    <w:rsid w:val="0036258D"/>
    <w:rsid w:val="003653FC"/>
    <w:rsid w:val="0036731B"/>
    <w:rsid w:val="0037062A"/>
    <w:rsid w:val="003706A4"/>
    <w:rsid w:val="00371254"/>
    <w:rsid w:val="00371BF5"/>
    <w:rsid w:val="003751CC"/>
    <w:rsid w:val="00375385"/>
    <w:rsid w:val="00375CBA"/>
    <w:rsid w:val="0037729F"/>
    <w:rsid w:val="0037749F"/>
    <w:rsid w:val="0038125A"/>
    <w:rsid w:val="003834EC"/>
    <w:rsid w:val="00383BC6"/>
    <w:rsid w:val="0038628E"/>
    <w:rsid w:val="003937AD"/>
    <w:rsid w:val="00396752"/>
    <w:rsid w:val="003A07DD"/>
    <w:rsid w:val="003A1218"/>
    <w:rsid w:val="003A241B"/>
    <w:rsid w:val="003A30CC"/>
    <w:rsid w:val="003A4359"/>
    <w:rsid w:val="003A59B5"/>
    <w:rsid w:val="003A6710"/>
    <w:rsid w:val="003B0374"/>
    <w:rsid w:val="003B1D08"/>
    <w:rsid w:val="003B2F62"/>
    <w:rsid w:val="003B71C7"/>
    <w:rsid w:val="003B7D66"/>
    <w:rsid w:val="003C16F2"/>
    <w:rsid w:val="003C581F"/>
    <w:rsid w:val="003D0085"/>
    <w:rsid w:val="003D1343"/>
    <w:rsid w:val="003D35A1"/>
    <w:rsid w:val="003D3B1F"/>
    <w:rsid w:val="003E0EF2"/>
    <w:rsid w:val="003E1F9F"/>
    <w:rsid w:val="003E3E41"/>
    <w:rsid w:val="003E546D"/>
    <w:rsid w:val="003E55E8"/>
    <w:rsid w:val="003E6F40"/>
    <w:rsid w:val="003F1969"/>
    <w:rsid w:val="003F1D30"/>
    <w:rsid w:val="003F4063"/>
    <w:rsid w:val="003F4CCE"/>
    <w:rsid w:val="003F572B"/>
    <w:rsid w:val="003F6035"/>
    <w:rsid w:val="00401CBF"/>
    <w:rsid w:val="004035A1"/>
    <w:rsid w:val="004043A9"/>
    <w:rsid w:val="00405E3D"/>
    <w:rsid w:val="00407018"/>
    <w:rsid w:val="0040731F"/>
    <w:rsid w:val="00414C29"/>
    <w:rsid w:val="00415188"/>
    <w:rsid w:val="00416E70"/>
    <w:rsid w:val="00417529"/>
    <w:rsid w:val="00417D83"/>
    <w:rsid w:val="00421D7C"/>
    <w:rsid w:val="00422248"/>
    <w:rsid w:val="00430520"/>
    <w:rsid w:val="0043225A"/>
    <w:rsid w:val="00432805"/>
    <w:rsid w:val="00432F60"/>
    <w:rsid w:val="00434193"/>
    <w:rsid w:val="00434267"/>
    <w:rsid w:val="00436440"/>
    <w:rsid w:val="004364BE"/>
    <w:rsid w:val="004365FB"/>
    <w:rsid w:val="0043738E"/>
    <w:rsid w:val="004411F5"/>
    <w:rsid w:val="00441A36"/>
    <w:rsid w:val="004436A3"/>
    <w:rsid w:val="00444A23"/>
    <w:rsid w:val="0044722E"/>
    <w:rsid w:val="00450C85"/>
    <w:rsid w:val="004524B5"/>
    <w:rsid w:val="00452B4F"/>
    <w:rsid w:val="00454632"/>
    <w:rsid w:val="0045635E"/>
    <w:rsid w:val="004570DA"/>
    <w:rsid w:val="00461C17"/>
    <w:rsid w:val="00462735"/>
    <w:rsid w:val="0046374B"/>
    <w:rsid w:val="00465A8A"/>
    <w:rsid w:val="0046669B"/>
    <w:rsid w:val="004669A9"/>
    <w:rsid w:val="00466F17"/>
    <w:rsid w:val="00470CE6"/>
    <w:rsid w:val="004717E7"/>
    <w:rsid w:val="00471A5C"/>
    <w:rsid w:val="00473EC1"/>
    <w:rsid w:val="00481C55"/>
    <w:rsid w:val="00484549"/>
    <w:rsid w:val="00486010"/>
    <w:rsid w:val="00486875"/>
    <w:rsid w:val="00486895"/>
    <w:rsid w:val="00487DCF"/>
    <w:rsid w:val="00490C62"/>
    <w:rsid w:val="00490EDB"/>
    <w:rsid w:val="00494997"/>
    <w:rsid w:val="004A1C56"/>
    <w:rsid w:val="004A3BF1"/>
    <w:rsid w:val="004A478D"/>
    <w:rsid w:val="004A571B"/>
    <w:rsid w:val="004B2B54"/>
    <w:rsid w:val="004B5BF2"/>
    <w:rsid w:val="004C059A"/>
    <w:rsid w:val="004C0BCB"/>
    <w:rsid w:val="004C1063"/>
    <w:rsid w:val="004C3012"/>
    <w:rsid w:val="004C4070"/>
    <w:rsid w:val="004C44D8"/>
    <w:rsid w:val="004C6C60"/>
    <w:rsid w:val="004C6CD3"/>
    <w:rsid w:val="004C6F00"/>
    <w:rsid w:val="004C785E"/>
    <w:rsid w:val="004D023F"/>
    <w:rsid w:val="004D0922"/>
    <w:rsid w:val="004D0D7B"/>
    <w:rsid w:val="004D1F25"/>
    <w:rsid w:val="004D2218"/>
    <w:rsid w:val="004D27B6"/>
    <w:rsid w:val="004D31E1"/>
    <w:rsid w:val="004D5EC6"/>
    <w:rsid w:val="004D6338"/>
    <w:rsid w:val="004D7288"/>
    <w:rsid w:val="004D74D7"/>
    <w:rsid w:val="004D7E8E"/>
    <w:rsid w:val="004E15D8"/>
    <w:rsid w:val="004E793F"/>
    <w:rsid w:val="004F0AED"/>
    <w:rsid w:val="004F554E"/>
    <w:rsid w:val="004F7655"/>
    <w:rsid w:val="00506FF3"/>
    <w:rsid w:val="00511490"/>
    <w:rsid w:val="00515224"/>
    <w:rsid w:val="0051690B"/>
    <w:rsid w:val="005170AD"/>
    <w:rsid w:val="0051725A"/>
    <w:rsid w:val="00526124"/>
    <w:rsid w:val="005301C1"/>
    <w:rsid w:val="005311FB"/>
    <w:rsid w:val="00532C5B"/>
    <w:rsid w:val="00533AC8"/>
    <w:rsid w:val="0053449D"/>
    <w:rsid w:val="0053669B"/>
    <w:rsid w:val="00536B99"/>
    <w:rsid w:val="00537651"/>
    <w:rsid w:val="00543E01"/>
    <w:rsid w:val="00546C1D"/>
    <w:rsid w:val="00546C69"/>
    <w:rsid w:val="0055173D"/>
    <w:rsid w:val="00552982"/>
    <w:rsid w:val="00552EB7"/>
    <w:rsid w:val="005555AD"/>
    <w:rsid w:val="00560321"/>
    <w:rsid w:val="00561BE9"/>
    <w:rsid w:val="0056353B"/>
    <w:rsid w:val="0056796A"/>
    <w:rsid w:val="0057110D"/>
    <w:rsid w:val="00571378"/>
    <w:rsid w:val="00575DC3"/>
    <w:rsid w:val="00576738"/>
    <w:rsid w:val="005776D7"/>
    <w:rsid w:val="0058161E"/>
    <w:rsid w:val="0058196A"/>
    <w:rsid w:val="00581B73"/>
    <w:rsid w:val="0058277B"/>
    <w:rsid w:val="00584930"/>
    <w:rsid w:val="005850EF"/>
    <w:rsid w:val="0058598F"/>
    <w:rsid w:val="00590007"/>
    <w:rsid w:val="005908A5"/>
    <w:rsid w:val="005936CA"/>
    <w:rsid w:val="00593E12"/>
    <w:rsid w:val="00594483"/>
    <w:rsid w:val="005967C3"/>
    <w:rsid w:val="005A44EF"/>
    <w:rsid w:val="005A4B6B"/>
    <w:rsid w:val="005A6C39"/>
    <w:rsid w:val="005B0C91"/>
    <w:rsid w:val="005B14B8"/>
    <w:rsid w:val="005B276C"/>
    <w:rsid w:val="005B4170"/>
    <w:rsid w:val="005B4B62"/>
    <w:rsid w:val="005C015C"/>
    <w:rsid w:val="005C01F1"/>
    <w:rsid w:val="005C07BB"/>
    <w:rsid w:val="005C1670"/>
    <w:rsid w:val="005C1A9F"/>
    <w:rsid w:val="005C7048"/>
    <w:rsid w:val="005D0B79"/>
    <w:rsid w:val="005D3768"/>
    <w:rsid w:val="005D4BDA"/>
    <w:rsid w:val="005D583F"/>
    <w:rsid w:val="005D6B82"/>
    <w:rsid w:val="005D6F10"/>
    <w:rsid w:val="005E0A1D"/>
    <w:rsid w:val="005E4C26"/>
    <w:rsid w:val="005E501D"/>
    <w:rsid w:val="005E5CCC"/>
    <w:rsid w:val="005E6E68"/>
    <w:rsid w:val="005F26D5"/>
    <w:rsid w:val="005F3093"/>
    <w:rsid w:val="005F48CD"/>
    <w:rsid w:val="005F4A38"/>
    <w:rsid w:val="005F4D65"/>
    <w:rsid w:val="005F6077"/>
    <w:rsid w:val="005F622F"/>
    <w:rsid w:val="005F6901"/>
    <w:rsid w:val="005F74FF"/>
    <w:rsid w:val="005F7AD3"/>
    <w:rsid w:val="006016C9"/>
    <w:rsid w:val="00602034"/>
    <w:rsid w:val="00604BF8"/>
    <w:rsid w:val="00606C0A"/>
    <w:rsid w:val="006074BA"/>
    <w:rsid w:val="0061045C"/>
    <w:rsid w:val="0061176C"/>
    <w:rsid w:val="00614488"/>
    <w:rsid w:val="00614D23"/>
    <w:rsid w:val="00616175"/>
    <w:rsid w:val="0061771A"/>
    <w:rsid w:val="006217EE"/>
    <w:rsid w:val="00621C61"/>
    <w:rsid w:val="00622A3E"/>
    <w:rsid w:val="00623B5D"/>
    <w:rsid w:val="006244D0"/>
    <w:rsid w:val="006256F8"/>
    <w:rsid w:val="0062709B"/>
    <w:rsid w:val="006274C6"/>
    <w:rsid w:val="0063451D"/>
    <w:rsid w:val="00635191"/>
    <w:rsid w:val="00641F5B"/>
    <w:rsid w:val="00642E71"/>
    <w:rsid w:val="006430A8"/>
    <w:rsid w:val="00643D9B"/>
    <w:rsid w:val="006440B0"/>
    <w:rsid w:val="00646AA8"/>
    <w:rsid w:val="00650129"/>
    <w:rsid w:val="0065036D"/>
    <w:rsid w:val="00652CAA"/>
    <w:rsid w:val="00654225"/>
    <w:rsid w:val="00655600"/>
    <w:rsid w:val="00665203"/>
    <w:rsid w:val="00667B86"/>
    <w:rsid w:val="00671D64"/>
    <w:rsid w:val="00671FD4"/>
    <w:rsid w:val="0067209A"/>
    <w:rsid w:val="0067230A"/>
    <w:rsid w:val="00672F4D"/>
    <w:rsid w:val="00673BAF"/>
    <w:rsid w:val="00674952"/>
    <w:rsid w:val="00676D41"/>
    <w:rsid w:val="0068400F"/>
    <w:rsid w:val="0068514A"/>
    <w:rsid w:val="006865D0"/>
    <w:rsid w:val="00690C4E"/>
    <w:rsid w:val="00690D8C"/>
    <w:rsid w:val="00691778"/>
    <w:rsid w:val="006944B4"/>
    <w:rsid w:val="006945E8"/>
    <w:rsid w:val="006A11B8"/>
    <w:rsid w:val="006A1C16"/>
    <w:rsid w:val="006A3836"/>
    <w:rsid w:val="006A4BF5"/>
    <w:rsid w:val="006A5BCB"/>
    <w:rsid w:val="006A785C"/>
    <w:rsid w:val="006B0BBD"/>
    <w:rsid w:val="006B0E5C"/>
    <w:rsid w:val="006B6C03"/>
    <w:rsid w:val="006B75EE"/>
    <w:rsid w:val="006B7D83"/>
    <w:rsid w:val="006C10EB"/>
    <w:rsid w:val="006C4FE2"/>
    <w:rsid w:val="006C7EDD"/>
    <w:rsid w:val="006D29BF"/>
    <w:rsid w:val="006D5895"/>
    <w:rsid w:val="006D6449"/>
    <w:rsid w:val="006E42A5"/>
    <w:rsid w:val="006E6A18"/>
    <w:rsid w:val="006E6EF2"/>
    <w:rsid w:val="006F20D9"/>
    <w:rsid w:val="006F2AFA"/>
    <w:rsid w:val="006F3DAD"/>
    <w:rsid w:val="006F596D"/>
    <w:rsid w:val="006F6CC5"/>
    <w:rsid w:val="006F7435"/>
    <w:rsid w:val="00700B61"/>
    <w:rsid w:val="00701325"/>
    <w:rsid w:val="00701458"/>
    <w:rsid w:val="007016C2"/>
    <w:rsid w:val="00704C7F"/>
    <w:rsid w:val="007078FC"/>
    <w:rsid w:val="007119DE"/>
    <w:rsid w:val="00713D20"/>
    <w:rsid w:val="00713DFC"/>
    <w:rsid w:val="00716BE2"/>
    <w:rsid w:val="00720F0A"/>
    <w:rsid w:val="00724993"/>
    <w:rsid w:val="007252BB"/>
    <w:rsid w:val="00727EAC"/>
    <w:rsid w:val="007307C7"/>
    <w:rsid w:val="007309D4"/>
    <w:rsid w:val="00731B76"/>
    <w:rsid w:val="0073414F"/>
    <w:rsid w:val="00743037"/>
    <w:rsid w:val="00745552"/>
    <w:rsid w:val="007463E4"/>
    <w:rsid w:val="00746F97"/>
    <w:rsid w:val="00754A81"/>
    <w:rsid w:val="007600ED"/>
    <w:rsid w:val="0076244D"/>
    <w:rsid w:val="00762F49"/>
    <w:rsid w:val="00770593"/>
    <w:rsid w:val="00776650"/>
    <w:rsid w:val="00776E45"/>
    <w:rsid w:val="007828EA"/>
    <w:rsid w:val="007838A5"/>
    <w:rsid w:val="00790956"/>
    <w:rsid w:val="00793561"/>
    <w:rsid w:val="00793591"/>
    <w:rsid w:val="00794AB1"/>
    <w:rsid w:val="00796867"/>
    <w:rsid w:val="007A0466"/>
    <w:rsid w:val="007A1834"/>
    <w:rsid w:val="007A5848"/>
    <w:rsid w:val="007A5B88"/>
    <w:rsid w:val="007A5F63"/>
    <w:rsid w:val="007B1F23"/>
    <w:rsid w:val="007B56B2"/>
    <w:rsid w:val="007B6918"/>
    <w:rsid w:val="007C1596"/>
    <w:rsid w:val="007C2547"/>
    <w:rsid w:val="007C2DAA"/>
    <w:rsid w:val="007C42CB"/>
    <w:rsid w:val="007E143A"/>
    <w:rsid w:val="007E1480"/>
    <w:rsid w:val="007E2D71"/>
    <w:rsid w:val="007E6D7B"/>
    <w:rsid w:val="007F2570"/>
    <w:rsid w:val="007F3448"/>
    <w:rsid w:val="007F372F"/>
    <w:rsid w:val="007F44B8"/>
    <w:rsid w:val="007F55E5"/>
    <w:rsid w:val="007F58C9"/>
    <w:rsid w:val="00803423"/>
    <w:rsid w:val="00806672"/>
    <w:rsid w:val="008076AE"/>
    <w:rsid w:val="00811414"/>
    <w:rsid w:val="008125CB"/>
    <w:rsid w:val="00814493"/>
    <w:rsid w:val="00815410"/>
    <w:rsid w:val="00817B73"/>
    <w:rsid w:val="00822CB3"/>
    <w:rsid w:val="0082385F"/>
    <w:rsid w:val="00823D3D"/>
    <w:rsid w:val="00823D84"/>
    <w:rsid w:val="00824987"/>
    <w:rsid w:val="008265E8"/>
    <w:rsid w:val="00826D83"/>
    <w:rsid w:val="00833856"/>
    <w:rsid w:val="00836DE3"/>
    <w:rsid w:val="00842E19"/>
    <w:rsid w:val="00845AFF"/>
    <w:rsid w:val="00847456"/>
    <w:rsid w:val="00847899"/>
    <w:rsid w:val="008521B0"/>
    <w:rsid w:val="008522A8"/>
    <w:rsid w:val="00852561"/>
    <w:rsid w:val="008553A6"/>
    <w:rsid w:val="00856A3E"/>
    <w:rsid w:val="008608C5"/>
    <w:rsid w:val="00863C66"/>
    <w:rsid w:val="00866680"/>
    <w:rsid w:val="00867E66"/>
    <w:rsid w:val="0087032D"/>
    <w:rsid w:val="0087110A"/>
    <w:rsid w:val="00875ECC"/>
    <w:rsid w:val="00876F97"/>
    <w:rsid w:val="00877332"/>
    <w:rsid w:val="00877B7F"/>
    <w:rsid w:val="008804D7"/>
    <w:rsid w:val="00880AF5"/>
    <w:rsid w:val="0088153A"/>
    <w:rsid w:val="00882D5C"/>
    <w:rsid w:val="00892041"/>
    <w:rsid w:val="00893CEE"/>
    <w:rsid w:val="00895492"/>
    <w:rsid w:val="00897234"/>
    <w:rsid w:val="008A1B72"/>
    <w:rsid w:val="008A1EB3"/>
    <w:rsid w:val="008A5689"/>
    <w:rsid w:val="008A571A"/>
    <w:rsid w:val="008A7552"/>
    <w:rsid w:val="008B09D7"/>
    <w:rsid w:val="008B3698"/>
    <w:rsid w:val="008B61E4"/>
    <w:rsid w:val="008B640F"/>
    <w:rsid w:val="008B7BB9"/>
    <w:rsid w:val="008C072C"/>
    <w:rsid w:val="008C2961"/>
    <w:rsid w:val="008C38A8"/>
    <w:rsid w:val="008C4230"/>
    <w:rsid w:val="008C4F30"/>
    <w:rsid w:val="008C760D"/>
    <w:rsid w:val="008C7EE7"/>
    <w:rsid w:val="008D3ED3"/>
    <w:rsid w:val="008D4550"/>
    <w:rsid w:val="008D7714"/>
    <w:rsid w:val="008E12B7"/>
    <w:rsid w:val="008E6E40"/>
    <w:rsid w:val="008E7C62"/>
    <w:rsid w:val="008F137E"/>
    <w:rsid w:val="008F2EB2"/>
    <w:rsid w:val="008F4B3E"/>
    <w:rsid w:val="008F74D6"/>
    <w:rsid w:val="008F7D8D"/>
    <w:rsid w:val="009005D4"/>
    <w:rsid w:val="00901C61"/>
    <w:rsid w:val="00901F07"/>
    <w:rsid w:val="009024D8"/>
    <w:rsid w:val="0090283B"/>
    <w:rsid w:val="00904FD5"/>
    <w:rsid w:val="00913263"/>
    <w:rsid w:val="009132F0"/>
    <w:rsid w:val="0091395A"/>
    <w:rsid w:val="00913B6D"/>
    <w:rsid w:val="00917918"/>
    <w:rsid w:val="009257C1"/>
    <w:rsid w:val="00926CD5"/>
    <w:rsid w:val="00940713"/>
    <w:rsid w:val="009415F1"/>
    <w:rsid w:val="00942349"/>
    <w:rsid w:val="0094248A"/>
    <w:rsid w:val="00942E1B"/>
    <w:rsid w:val="00943B47"/>
    <w:rsid w:val="00950BED"/>
    <w:rsid w:val="009513A9"/>
    <w:rsid w:val="00952E44"/>
    <w:rsid w:val="00953DC7"/>
    <w:rsid w:val="0095426A"/>
    <w:rsid w:val="00954B52"/>
    <w:rsid w:val="00956845"/>
    <w:rsid w:val="00962022"/>
    <w:rsid w:val="009679EF"/>
    <w:rsid w:val="009719A1"/>
    <w:rsid w:val="009720FB"/>
    <w:rsid w:val="0098398F"/>
    <w:rsid w:val="00985160"/>
    <w:rsid w:val="00985479"/>
    <w:rsid w:val="00992C41"/>
    <w:rsid w:val="009A0375"/>
    <w:rsid w:val="009A0DBD"/>
    <w:rsid w:val="009A1207"/>
    <w:rsid w:val="009A3059"/>
    <w:rsid w:val="009A474C"/>
    <w:rsid w:val="009A6408"/>
    <w:rsid w:val="009B109B"/>
    <w:rsid w:val="009B12C0"/>
    <w:rsid w:val="009B2D43"/>
    <w:rsid w:val="009C23DD"/>
    <w:rsid w:val="009C2652"/>
    <w:rsid w:val="009C4FB7"/>
    <w:rsid w:val="009C5393"/>
    <w:rsid w:val="009C5638"/>
    <w:rsid w:val="009C5D88"/>
    <w:rsid w:val="009C6472"/>
    <w:rsid w:val="009C7A57"/>
    <w:rsid w:val="009D0296"/>
    <w:rsid w:val="009D420C"/>
    <w:rsid w:val="009D590B"/>
    <w:rsid w:val="009D69A5"/>
    <w:rsid w:val="009E0372"/>
    <w:rsid w:val="009E34D7"/>
    <w:rsid w:val="009E4C88"/>
    <w:rsid w:val="009E6450"/>
    <w:rsid w:val="009F06A9"/>
    <w:rsid w:val="009F130B"/>
    <w:rsid w:val="009F1853"/>
    <w:rsid w:val="009F2165"/>
    <w:rsid w:val="009F2C48"/>
    <w:rsid w:val="009F6B58"/>
    <w:rsid w:val="009F6E44"/>
    <w:rsid w:val="00A00655"/>
    <w:rsid w:val="00A00D60"/>
    <w:rsid w:val="00A05169"/>
    <w:rsid w:val="00A066FE"/>
    <w:rsid w:val="00A07A9B"/>
    <w:rsid w:val="00A13E00"/>
    <w:rsid w:val="00A141F3"/>
    <w:rsid w:val="00A15C24"/>
    <w:rsid w:val="00A16AA6"/>
    <w:rsid w:val="00A16BA9"/>
    <w:rsid w:val="00A16F18"/>
    <w:rsid w:val="00A209AF"/>
    <w:rsid w:val="00A22DFB"/>
    <w:rsid w:val="00A22DFD"/>
    <w:rsid w:val="00A2351F"/>
    <w:rsid w:val="00A244B3"/>
    <w:rsid w:val="00A25723"/>
    <w:rsid w:val="00A25D0F"/>
    <w:rsid w:val="00A36D89"/>
    <w:rsid w:val="00A43E3D"/>
    <w:rsid w:val="00A467F3"/>
    <w:rsid w:val="00A4778D"/>
    <w:rsid w:val="00A47A02"/>
    <w:rsid w:val="00A50AEA"/>
    <w:rsid w:val="00A525F2"/>
    <w:rsid w:val="00A535EF"/>
    <w:rsid w:val="00A57715"/>
    <w:rsid w:val="00A61FE9"/>
    <w:rsid w:val="00A6522D"/>
    <w:rsid w:val="00A65AB4"/>
    <w:rsid w:val="00A662C9"/>
    <w:rsid w:val="00A67960"/>
    <w:rsid w:val="00A71B1E"/>
    <w:rsid w:val="00A765F5"/>
    <w:rsid w:val="00A76C29"/>
    <w:rsid w:val="00A808C7"/>
    <w:rsid w:val="00A83883"/>
    <w:rsid w:val="00A977A5"/>
    <w:rsid w:val="00AA08CB"/>
    <w:rsid w:val="00AA2758"/>
    <w:rsid w:val="00AA3AFC"/>
    <w:rsid w:val="00AA6B14"/>
    <w:rsid w:val="00AA7965"/>
    <w:rsid w:val="00AA7CC5"/>
    <w:rsid w:val="00AB0D4C"/>
    <w:rsid w:val="00AB0E7F"/>
    <w:rsid w:val="00AB127E"/>
    <w:rsid w:val="00AB3406"/>
    <w:rsid w:val="00AB55E3"/>
    <w:rsid w:val="00AC5DC9"/>
    <w:rsid w:val="00AC60C3"/>
    <w:rsid w:val="00AC6F0E"/>
    <w:rsid w:val="00AD0147"/>
    <w:rsid w:val="00AD4235"/>
    <w:rsid w:val="00AD45DB"/>
    <w:rsid w:val="00AD54FD"/>
    <w:rsid w:val="00AD5546"/>
    <w:rsid w:val="00AD64B0"/>
    <w:rsid w:val="00AE5B12"/>
    <w:rsid w:val="00AE687A"/>
    <w:rsid w:val="00AE78B6"/>
    <w:rsid w:val="00AF0FF9"/>
    <w:rsid w:val="00AF2F92"/>
    <w:rsid w:val="00AF3151"/>
    <w:rsid w:val="00AF3524"/>
    <w:rsid w:val="00AF37C0"/>
    <w:rsid w:val="00AF68B0"/>
    <w:rsid w:val="00AF715F"/>
    <w:rsid w:val="00B01795"/>
    <w:rsid w:val="00B04C10"/>
    <w:rsid w:val="00B05AA7"/>
    <w:rsid w:val="00B06D1D"/>
    <w:rsid w:val="00B0796F"/>
    <w:rsid w:val="00B16FBE"/>
    <w:rsid w:val="00B17C06"/>
    <w:rsid w:val="00B21F1A"/>
    <w:rsid w:val="00B2231E"/>
    <w:rsid w:val="00B308FB"/>
    <w:rsid w:val="00B31BBA"/>
    <w:rsid w:val="00B339C7"/>
    <w:rsid w:val="00B348CA"/>
    <w:rsid w:val="00B35E59"/>
    <w:rsid w:val="00B408F2"/>
    <w:rsid w:val="00B41C11"/>
    <w:rsid w:val="00B46B3B"/>
    <w:rsid w:val="00B47B5F"/>
    <w:rsid w:val="00B502D5"/>
    <w:rsid w:val="00B533B3"/>
    <w:rsid w:val="00B54C7E"/>
    <w:rsid w:val="00B56819"/>
    <w:rsid w:val="00B60884"/>
    <w:rsid w:val="00B62F77"/>
    <w:rsid w:val="00B6341D"/>
    <w:rsid w:val="00B70DEF"/>
    <w:rsid w:val="00B7737B"/>
    <w:rsid w:val="00B77F58"/>
    <w:rsid w:val="00B80802"/>
    <w:rsid w:val="00B82817"/>
    <w:rsid w:val="00B87B1F"/>
    <w:rsid w:val="00B9082B"/>
    <w:rsid w:val="00B90C63"/>
    <w:rsid w:val="00B91B63"/>
    <w:rsid w:val="00B93F19"/>
    <w:rsid w:val="00B95100"/>
    <w:rsid w:val="00B95B4F"/>
    <w:rsid w:val="00B97B24"/>
    <w:rsid w:val="00BA49AE"/>
    <w:rsid w:val="00BA6A10"/>
    <w:rsid w:val="00BB4845"/>
    <w:rsid w:val="00BB5AEB"/>
    <w:rsid w:val="00BB6284"/>
    <w:rsid w:val="00BB79B1"/>
    <w:rsid w:val="00BC016E"/>
    <w:rsid w:val="00BC06CA"/>
    <w:rsid w:val="00BC17FF"/>
    <w:rsid w:val="00BC3315"/>
    <w:rsid w:val="00BC44D6"/>
    <w:rsid w:val="00BC4BEF"/>
    <w:rsid w:val="00BC59B4"/>
    <w:rsid w:val="00BC5C73"/>
    <w:rsid w:val="00BD3460"/>
    <w:rsid w:val="00BD5262"/>
    <w:rsid w:val="00BD53FC"/>
    <w:rsid w:val="00BD5B8B"/>
    <w:rsid w:val="00BD6881"/>
    <w:rsid w:val="00BE1A46"/>
    <w:rsid w:val="00BE7686"/>
    <w:rsid w:val="00BE7C7E"/>
    <w:rsid w:val="00BF1DBE"/>
    <w:rsid w:val="00BF2D8E"/>
    <w:rsid w:val="00BF498E"/>
    <w:rsid w:val="00C02EAE"/>
    <w:rsid w:val="00C056B6"/>
    <w:rsid w:val="00C05D51"/>
    <w:rsid w:val="00C109E7"/>
    <w:rsid w:val="00C13147"/>
    <w:rsid w:val="00C145CD"/>
    <w:rsid w:val="00C148B5"/>
    <w:rsid w:val="00C16ADC"/>
    <w:rsid w:val="00C16C43"/>
    <w:rsid w:val="00C200BF"/>
    <w:rsid w:val="00C263AD"/>
    <w:rsid w:val="00C27B3F"/>
    <w:rsid w:val="00C27D50"/>
    <w:rsid w:val="00C32317"/>
    <w:rsid w:val="00C3267E"/>
    <w:rsid w:val="00C338CA"/>
    <w:rsid w:val="00C33FCE"/>
    <w:rsid w:val="00C4121C"/>
    <w:rsid w:val="00C42B50"/>
    <w:rsid w:val="00C42BAA"/>
    <w:rsid w:val="00C439DE"/>
    <w:rsid w:val="00C44EEC"/>
    <w:rsid w:val="00C47C97"/>
    <w:rsid w:val="00C47CE2"/>
    <w:rsid w:val="00C47F10"/>
    <w:rsid w:val="00C564AA"/>
    <w:rsid w:val="00C60029"/>
    <w:rsid w:val="00C64D5C"/>
    <w:rsid w:val="00C674F9"/>
    <w:rsid w:val="00C67C99"/>
    <w:rsid w:val="00C71528"/>
    <w:rsid w:val="00C7585D"/>
    <w:rsid w:val="00C7643B"/>
    <w:rsid w:val="00C764B9"/>
    <w:rsid w:val="00C8114C"/>
    <w:rsid w:val="00C82E70"/>
    <w:rsid w:val="00C86ACD"/>
    <w:rsid w:val="00C86F10"/>
    <w:rsid w:val="00C91759"/>
    <w:rsid w:val="00C919D7"/>
    <w:rsid w:val="00C9428B"/>
    <w:rsid w:val="00C95700"/>
    <w:rsid w:val="00C95852"/>
    <w:rsid w:val="00C95AB5"/>
    <w:rsid w:val="00C9609B"/>
    <w:rsid w:val="00CA02B1"/>
    <w:rsid w:val="00CA0F3B"/>
    <w:rsid w:val="00CA4672"/>
    <w:rsid w:val="00CA7E06"/>
    <w:rsid w:val="00CB2447"/>
    <w:rsid w:val="00CB2D6F"/>
    <w:rsid w:val="00CB3FDB"/>
    <w:rsid w:val="00CB6690"/>
    <w:rsid w:val="00CB79B2"/>
    <w:rsid w:val="00CB7A00"/>
    <w:rsid w:val="00CC0F47"/>
    <w:rsid w:val="00CC1BB3"/>
    <w:rsid w:val="00CC2C97"/>
    <w:rsid w:val="00CC3994"/>
    <w:rsid w:val="00CD112C"/>
    <w:rsid w:val="00CD1B28"/>
    <w:rsid w:val="00CD2422"/>
    <w:rsid w:val="00CE135E"/>
    <w:rsid w:val="00CE4D6E"/>
    <w:rsid w:val="00CE5FCF"/>
    <w:rsid w:val="00CF0262"/>
    <w:rsid w:val="00CF3A5C"/>
    <w:rsid w:val="00CF630C"/>
    <w:rsid w:val="00D04454"/>
    <w:rsid w:val="00D04AAA"/>
    <w:rsid w:val="00D05FD0"/>
    <w:rsid w:val="00D10080"/>
    <w:rsid w:val="00D138D8"/>
    <w:rsid w:val="00D141C3"/>
    <w:rsid w:val="00D1546A"/>
    <w:rsid w:val="00D1606B"/>
    <w:rsid w:val="00D26921"/>
    <w:rsid w:val="00D26EE3"/>
    <w:rsid w:val="00D3168E"/>
    <w:rsid w:val="00D31BB7"/>
    <w:rsid w:val="00D32F64"/>
    <w:rsid w:val="00D33C4D"/>
    <w:rsid w:val="00D34F1C"/>
    <w:rsid w:val="00D350EE"/>
    <w:rsid w:val="00D355A6"/>
    <w:rsid w:val="00D35C06"/>
    <w:rsid w:val="00D415BB"/>
    <w:rsid w:val="00D4194D"/>
    <w:rsid w:val="00D447BC"/>
    <w:rsid w:val="00D54BA8"/>
    <w:rsid w:val="00D54D2E"/>
    <w:rsid w:val="00D56B96"/>
    <w:rsid w:val="00D601B5"/>
    <w:rsid w:val="00D60EA9"/>
    <w:rsid w:val="00D64200"/>
    <w:rsid w:val="00D6461E"/>
    <w:rsid w:val="00D65764"/>
    <w:rsid w:val="00D67550"/>
    <w:rsid w:val="00D70962"/>
    <w:rsid w:val="00D72B15"/>
    <w:rsid w:val="00D72D57"/>
    <w:rsid w:val="00D74526"/>
    <w:rsid w:val="00D76FAF"/>
    <w:rsid w:val="00D77189"/>
    <w:rsid w:val="00D7787E"/>
    <w:rsid w:val="00D81497"/>
    <w:rsid w:val="00D81806"/>
    <w:rsid w:val="00D82968"/>
    <w:rsid w:val="00D8360D"/>
    <w:rsid w:val="00D83D1E"/>
    <w:rsid w:val="00D84916"/>
    <w:rsid w:val="00D873E3"/>
    <w:rsid w:val="00D95BCE"/>
    <w:rsid w:val="00D9761A"/>
    <w:rsid w:val="00DA0B57"/>
    <w:rsid w:val="00DA406A"/>
    <w:rsid w:val="00DA5664"/>
    <w:rsid w:val="00DA6AF4"/>
    <w:rsid w:val="00DA6FFF"/>
    <w:rsid w:val="00DA7FB4"/>
    <w:rsid w:val="00DB2D0E"/>
    <w:rsid w:val="00DB35AE"/>
    <w:rsid w:val="00DB400F"/>
    <w:rsid w:val="00DB4962"/>
    <w:rsid w:val="00DB4B9E"/>
    <w:rsid w:val="00DB72F4"/>
    <w:rsid w:val="00DC000F"/>
    <w:rsid w:val="00DC0308"/>
    <w:rsid w:val="00DC03CB"/>
    <w:rsid w:val="00DC2674"/>
    <w:rsid w:val="00DC2989"/>
    <w:rsid w:val="00DC4FE1"/>
    <w:rsid w:val="00DD306F"/>
    <w:rsid w:val="00DD38AA"/>
    <w:rsid w:val="00DD7E96"/>
    <w:rsid w:val="00DE0232"/>
    <w:rsid w:val="00DE0A00"/>
    <w:rsid w:val="00DE2B37"/>
    <w:rsid w:val="00DE3B7C"/>
    <w:rsid w:val="00DE4A7B"/>
    <w:rsid w:val="00DF1720"/>
    <w:rsid w:val="00DF1D24"/>
    <w:rsid w:val="00DF73C3"/>
    <w:rsid w:val="00E01561"/>
    <w:rsid w:val="00E02336"/>
    <w:rsid w:val="00E02519"/>
    <w:rsid w:val="00E10BAD"/>
    <w:rsid w:val="00E11A08"/>
    <w:rsid w:val="00E125E3"/>
    <w:rsid w:val="00E147DB"/>
    <w:rsid w:val="00E149E7"/>
    <w:rsid w:val="00E22253"/>
    <w:rsid w:val="00E233FC"/>
    <w:rsid w:val="00E23BFD"/>
    <w:rsid w:val="00E24D61"/>
    <w:rsid w:val="00E317D1"/>
    <w:rsid w:val="00E31B30"/>
    <w:rsid w:val="00E32A7F"/>
    <w:rsid w:val="00E36DAE"/>
    <w:rsid w:val="00E418C7"/>
    <w:rsid w:val="00E4215C"/>
    <w:rsid w:val="00E43A6C"/>
    <w:rsid w:val="00E45000"/>
    <w:rsid w:val="00E463FC"/>
    <w:rsid w:val="00E50EC3"/>
    <w:rsid w:val="00E53E05"/>
    <w:rsid w:val="00E634E1"/>
    <w:rsid w:val="00E655E1"/>
    <w:rsid w:val="00E66510"/>
    <w:rsid w:val="00E676FA"/>
    <w:rsid w:val="00E67757"/>
    <w:rsid w:val="00E67E74"/>
    <w:rsid w:val="00E70D26"/>
    <w:rsid w:val="00E71EEE"/>
    <w:rsid w:val="00E72BBF"/>
    <w:rsid w:val="00E73CE8"/>
    <w:rsid w:val="00E81312"/>
    <w:rsid w:val="00E866D6"/>
    <w:rsid w:val="00E86E3F"/>
    <w:rsid w:val="00E8704A"/>
    <w:rsid w:val="00E93E05"/>
    <w:rsid w:val="00E94DD1"/>
    <w:rsid w:val="00E95086"/>
    <w:rsid w:val="00E95835"/>
    <w:rsid w:val="00E9703E"/>
    <w:rsid w:val="00E97E5A"/>
    <w:rsid w:val="00EA020D"/>
    <w:rsid w:val="00EA324F"/>
    <w:rsid w:val="00EA4284"/>
    <w:rsid w:val="00EA63B2"/>
    <w:rsid w:val="00EA6DE1"/>
    <w:rsid w:val="00EB018C"/>
    <w:rsid w:val="00EB0BD6"/>
    <w:rsid w:val="00EB2568"/>
    <w:rsid w:val="00EB295E"/>
    <w:rsid w:val="00EB2E67"/>
    <w:rsid w:val="00EB3CEF"/>
    <w:rsid w:val="00EB4492"/>
    <w:rsid w:val="00EB583A"/>
    <w:rsid w:val="00EB6A8C"/>
    <w:rsid w:val="00EC1820"/>
    <w:rsid w:val="00EC408C"/>
    <w:rsid w:val="00EC58E0"/>
    <w:rsid w:val="00EC5A83"/>
    <w:rsid w:val="00EC6236"/>
    <w:rsid w:val="00ED42E6"/>
    <w:rsid w:val="00ED51CD"/>
    <w:rsid w:val="00ED6091"/>
    <w:rsid w:val="00ED7EA4"/>
    <w:rsid w:val="00EE2F3B"/>
    <w:rsid w:val="00EE328A"/>
    <w:rsid w:val="00EE381D"/>
    <w:rsid w:val="00EE6786"/>
    <w:rsid w:val="00EF05CA"/>
    <w:rsid w:val="00EF212F"/>
    <w:rsid w:val="00EF2821"/>
    <w:rsid w:val="00F00805"/>
    <w:rsid w:val="00F01999"/>
    <w:rsid w:val="00F03BFF"/>
    <w:rsid w:val="00F05195"/>
    <w:rsid w:val="00F06891"/>
    <w:rsid w:val="00F06985"/>
    <w:rsid w:val="00F111C0"/>
    <w:rsid w:val="00F1142B"/>
    <w:rsid w:val="00F15616"/>
    <w:rsid w:val="00F173E3"/>
    <w:rsid w:val="00F20717"/>
    <w:rsid w:val="00F22728"/>
    <w:rsid w:val="00F23155"/>
    <w:rsid w:val="00F23323"/>
    <w:rsid w:val="00F26761"/>
    <w:rsid w:val="00F26EC8"/>
    <w:rsid w:val="00F3152F"/>
    <w:rsid w:val="00F31794"/>
    <w:rsid w:val="00F32F71"/>
    <w:rsid w:val="00F350F4"/>
    <w:rsid w:val="00F35DF9"/>
    <w:rsid w:val="00F44785"/>
    <w:rsid w:val="00F45B1B"/>
    <w:rsid w:val="00F45CEC"/>
    <w:rsid w:val="00F5176D"/>
    <w:rsid w:val="00F51B6B"/>
    <w:rsid w:val="00F53D9D"/>
    <w:rsid w:val="00F53FAD"/>
    <w:rsid w:val="00F577EB"/>
    <w:rsid w:val="00F62122"/>
    <w:rsid w:val="00F62848"/>
    <w:rsid w:val="00F62E3B"/>
    <w:rsid w:val="00F67041"/>
    <w:rsid w:val="00F73BDD"/>
    <w:rsid w:val="00F76059"/>
    <w:rsid w:val="00F76E96"/>
    <w:rsid w:val="00F81C68"/>
    <w:rsid w:val="00F82169"/>
    <w:rsid w:val="00F82AAB"/>
    <w:rsid w:val="00F82EE5"/>
    <w:rsid w:val="00F848B1"/>
    <w:rsid w:val="00F86350"/>
    <w:rsid w:val="00F91B49"/>
    <w:rsid w:val="00F9619B"/>
    <w:rsid w:val="00FA03CC"/>
    <w:rsid w:val="00FA3EB8"/>
    <w:rsid w:val="00FA5825"/>
    <w:rsid w:val="00FB12CF"/>
    <w:rsid w:val="00FB3AEB"/>
    <w:rsid w:val="00FB3D9E"/>
    <w:rsid w:val="00FB5D9D"/>
    <w:rsid w:val="00FC02DB"/>
    <w:rsid w:val="00FC2292"/>
    <w:rsid w:val="00FC284D"/>
    <w:rsid w:val="00FC28B9"/>
    <w:rsid w:val="00FC4C8B"/>
    <w:rsid w:val="00FC6B6D"/>
    <w:rsid w:val="00FD1913"/>
    <w:rsid w:val="00FD4E88"/>
    <w:rsid w:val="00FD509A"/>
    <w:rsid w:val="00FF1641"/>
    <w:rsid w:val="00FF48B4"/>
    <w:rsid w:val="00FF505E"/>
    <w:rsid w:val="00FF5E50"/>
    <w:rsid w:val="00FF62EC"/>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260A07F"/>
  <w15:docId w15:val="{02358278-847D-49B4-9C70-7E453BC7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i/>
      <w:iCs/>
    </w:rPr>
  </w:style>
  <w:style w:type="paragraph" w:styleId="Titre2">
    <w:name w:val="heading 2"/>
    <w:basedOn w:val="Normal"/>
    <w:next w:val="Normal"/>
    <w:qFormat/>
    <w:pPr>
      <w:keepNext/>
      <w:autoSpaceDE w:val="0"/>
      <w:autoSpaceDN w:val="0"/>
      <w:adjustRightInd w:val="0"/>
      <w:jc w:val="both"/>
      <w:outlineLvl w:val="1"/>
    </w:pPr>
    <w:rPr>
      <w:rFonts w:ascii="Helvetica" w:hAnsi="Helvetica" w:cs="Arial"/>
      <w:b/>
      <w:bCs/>
      <w:color w:val="333399"/>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autoSpaceDE w:val="0"/>
      <w:autoSpaceDN w:val="0"/>
      <w:adjustRightInd w:val="0"/>
    </w:pPr>
    <w:rPr>
      <w:rFonts w:ascii="Arial" w:hAnsi="Arial" w:cs="Arial"/>
      <w:color w:val="000000"/>
      <w:sz w:val="22"/>
      <w:szCs w:val="16"/>
      <w:lang w:val="fr-FR"/>
    </w:rPr>
  </w:style>
  <w:style w:type="paragraph" w:styleId="Corpsdetexte2">
    <w:name w:val="Body Text 2"/>
    <w:basedOn w:val="Normal"/>
    <w:pPr>
      <w:autoSpaceDE w:val="0"/>
      <w:autoSpaceDN w:val="0"/>
      <w:adjustRightInd w:val="0"/>
    </w:pPr>
    <w:rPr>
      <w:rFonts w:ascii="Arial" w:hAnsi="Arial" w:cs="Arial"/>
      <w:sz w:val="22"/>
    </w:rPr>
  </w:style>
  <w:style w:type="paragraph" w:styleId="Corpsdetexte3">
    <w:name w:val="Body Text 3"/>
    <w:basedOn w:val="Normal"/>
    <w:link w:val="Corpsdetexte3Car"/>
    <w:pPr>
      <w:jc w:val="both"/>
    </w:pPr>
    <w:rPr>
      <w:rFonts w:ascii="Arial" w:hAnsi="Arial" w:cs="Arial"/>
      <w:sz w:val="22"/>
    </w:rPr>
  </w:style>
  <w:style w:type="paragraph" w:styleId="Textedebulles">
    <w:name w:val="Balloon Text"/>
    <w:basedOn w:val="Normal"/>
    <w:semiHidden/>
    <w:rPr>
      <w:rFonts w:ascii="Lucida Grande" w:hAnsi="Lucida Grande"/>
      <w:sz w:val="18"/>
      <w:szCs w:val="18"/>
    </w:rPr>
  </w:style>
  <w:style w:type="paragraph" w:styleId="En-tte">
    <w:name w:val="header"/>
    <w:basedOn w:val="Normal"/>
    <w:rsid w:val="004364BE"/>
    <w:pPr>
      <w:tabs>
        <w:tab w:val="center" w:pos="4320"/>
        <w:tab w:val="right" w:pos="8640"/>
      </w:tabs>
    </w:pPr>
  </w:style>
  <w:style w:type="paragraph" w:styleId="Pieddepage">
    <w:name w:val="footer"/>
    <w:basedOn w:val="Normal"/>
    <w:rsid w:val="004364BE"/>
    <w:pPr>
      <w:tabs>
        <w:tab w:val="center" w:pos="4320"/>
        <w:tab w:val="right" w:pos="8640"/>
      </w:tabs>
    </w:pPr>
  </w:style>
  <w:style w:type="character" w:styleId="Numrodepage">
    <w:name w:val="page number"/>
    <w:basedOn w:val="Policepardfaut"/>
    <w:rsid w:val="004364BE"/>
  </w:style>
  <w:style w:type="character" w:styleId="Lienhypertexte">
    <w:name w:val="Hyperlink"/>
    <w:rsid w:val="00BB4845"/>
    <w:rPr>
      <w:color w:val="0000FF"/>
      <w:u w:val="single"/>
    </w:rPr>
  </w:style>
  <w:style w:type="paragraph" w:styleId="Paragraphedeliste">
    <w:name w:val="List Paragraph"/>
    <w:basedOn w:val="Normal"/>
    <w:uiPriority w:val="34"/>
    <w:qFormat/>
    <w:rsid w:val="009F2C48"/>
    <w:pPr>
      <w:spacing w:after="200" w:line="288" w:lineRule="auto"/>
      <w:ind w:left="720"/>
      <w:contextualSpacing/>
    </w:pPr>
    <w:rPr>
      <w:rFonts w:ascii="Arial" w:hAnsi="Arial"/>
      <w:sz w:val="22"/>
      <w:szCs w:val="22"/>
      <w:lang w:eastAsia="fr-CA"/>
    </w:rPr>
  </w:style>
  <w:style w:type="table" w:styleId="Grilledutableau">
    <w:name w:val="Table Grid"/>
    <w:basedOn w:val="TableauNormal"/>
    <w:rsid w:val="00257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CC1BB3"/>
    <w:pPr>
      <w:numPr>
        <w:numId w:val="1"/>
      </w:numPr>
      <w:contextualSpacing/>
    </w:pPr>
  </w:style>
  <w:style w:type="character" w:styleId="Lienhypertextesuivivisit">
    <w:name w:val="FollowedHyperlink"/>
    <w:rsid w:val="00D74526"/>
    <w:rPr>
      <w:color w:val="800080"/>
      <w:u w:val="single"/>
    </w:rPr>
  </w:style>
  <w:style w:type="paragraph" w:styleId="Rvision">
    <w:name w:val="Revision"/>
    <w:hidden/>
    <w:uiPriority w:val="99"/>
    <w:semiHidden/>
    <w:rsid w:val="00B80802"/>
    <w:rPr>
      <w:sz w:val="24"/>
      <w:szCs w:val="24"/>
      <w:lang w:eastAsia="fr-FR"/>
    </w:rPr>
  </w:style>
  <w:style w:type="paragraph" w:styleId="Notedefin">
    <w:name w:val="endnote text"/>
    <w:basedOn w:val="Normal"/>
    <w:link w:val="NotedefinCar"/>
    <w:semiHidden/>
    <w:unhideWhenUsed/>
    <w:rsid w:val="00E125E3"/>
    <w:rPr>
      <w:sz w:val="20"/>
      <w:szCs w:val="20"/>
    </w:rPr>
  </w:style>
  <w:style w:type="character" w:customStyle="1" w:styleId="NotedefinCar">
    <w:name w:val="Note de fin Car"/>
    <w:basedOn w:val="Policepardfaut"/>
    <w:link w:val="Notedefin"/>
    <w:semiHidden/>
    <w:rsid w:val="00E125E3"/>
    <w:rPr>
      <w:lang w:eastAsia="fr-FR"/>
    </w:rPr>
  </w:style>
  <w:style w:type="character" w:styleId="Appeldenotedefin">
    <w:name w:val="endnote reference"/>
    <w:basedOn w:val="Policepardfaut"/>
    <w:semiHidden/>
    <w:unhideWhenUsed/>
    <w:rsid w:val="00E125E3"/>
    <w:rPr>
      <w:vertAlign w:val="superscript"/>
    </w:rPr>
  </w:style>
  <w:style w:type="paragraph" w:styleId="Notedebasdepage">
    <w:name w:val="footnote text"/>
    <w:basedOn w:val="Normal"/>
    <w:link w:val="NotedebasdepageCar"/>
    <w:semiHidden/>
    <w:unhideWhenUsed/>
    <w:rsid w:val="00E125E3"/>
    <w:rPr>
      <w:sz w:val="20"/>
      <w:szCs w:val="20"/>
    </w:rPr>
  </w:style>
  <w:style w:type="character" w:customStyle="1" w:styleId="NotedebasdepageCar">
    <w:name w:val="Note de bas de page Car"/>
    <w:basedOn w:val="Policepardfaut"/>
    <w:link w:val="Notedebasdepage"/>
    <w:semiHidden/>
    <w:rsid w:val="00E125E3"/>
    <w:rPr>
      <w:lang w:eastAsia="fr-FR"/>
    </w:rPr>
  </w:style>
  <w:style w:type="character" w:styleId="Appelnotedebasdep">
    <w:name w:val="footnote reference"/>
    <w:basedOn w:val="Policepardfaut"/>
    <w:semiHidden/>
    <w:unhideWhenUsed/>
    <w:rsid w:val="00E125E3"/>
    <w:rPr>
      <w:vertAlign w:val="superscript"/>
    </w:rPr>
  </w:style>
  <w:style w:type="character" w:customStyle="1" w:styleId="Corpsdetexte3Car">
    <w:name w:val="Corps de texte 3 Car"/>
    <w:basedOn w:val="Policepardfaut"/>
    <w:link w:val="Corpsdetexte3"/>
    <w:rsid w:val="009F6B58"/>
    <w:rPr>
      <w:rFonts w:ascii="Arial" w:hAnsi="Arial" w:cs="Arial"/>
      <w:sz w:val="22"/>
      <w:szCs w:val="24"/>
      <w:lang w:eastAsia="fr-FR"/>
    </w:rPr>
  </w:style>
  <w:style w:type="character" w:customStyle="1" w:styleId="Mentionnonrsolue1">
    <w:name w:val="Mention non résolue1"/>
    <w:basedOn w:val="Policepardfaut"/>
    <w:uiPriority w:val="99"/>
    <w:semiHidden/>
    <w:unhideWhenUsed/>
    <w:rsid w:val="001553AA"/>
    <w:rPr>
      <w:color w:val="605E5C"/>
      <w:shd w:val="clear" w:color="auto" w:fill="E1DFDD"/>
    </w:rPr>
  </w:style>
  <w:style w:type="paragraph" w:styleId="NormalWeb">
    <w:name w:val="Normal (Web)"/>
    <w:basedOn w:val="Normal"/>
    <w:uiPriority w:val="99"/>
    <w:unhideWhenUsed/>
    <w:rsid w:val="00942349"/>
    <w:pPr>
      <w:spacing w:before="100" w:beforeAutospacing="1" w:after="100" w:afterAutospacing="1"/>
    </w:pPr>
    <w:rPr>
      <w:lang w:eastAsia="fr-CA"/>
    </w:rPr>
  </w:style>
  <w:style w:type="character" w:customStyle="1" w:styleId="Mentionnonrsolue2">
    <w:name w:val="Mention non résolue2"/>
    <w:basedOn w:val="Policepardfaut"/>
    <w:uiPriority w:val="99"/>
    <w:semiHidden/>
    <w:unhideWhenUsed/>
    <w:rsid w:val="006016C9"/>
    <w:rPr>
      <w:color w:val="605E5C"/>
      <w:shd w:val="clear" w:color="auto" w:fill="E1DFDD"/>
    </w:rPr>
  </w:style>
  <w:style w:type="character" w:customStyle="1" w:styleId="Mentionnonrsolue3">
    <w:name w:val="Mention non résolue3"/>
    <w:basedOn w:val="Policepardfaut"/>
    <w:uiPriority w:val="99"/>
    <w:semiHidden/>
    <w:unhideWhenUsed/>
    <w:rsid w:val="007A0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25136">
      <w:bodyDiv w:val="1"/>
      <w:marLeft w:val="0"/>
      <w:marRight w:val="0"/>
      <w:marTop w:val="0"/>
      <w:marBottom w:val="0"/>
      <w:divBdr>
        <w:top w:val="none" w:sz="0" w:space="0" w:color="auto"/>
        <w:left w:val="none" w:sz="0" w:space="0" w:color="auto"/>
        <w:bottom w:val="none" w:sz="0" w:space="0" w:color="auto"/>
        <w:right w:val="none" w:sz="0" w:space="0" w:color="auto"/>
      </w:divBdr>
    </w:div>
    <w:div w:id="222060403">
      <w:bodyDiv w:val="1"/>
      <w:marLeft w:val="0"/>
      <w:marRight w:val="0"/>
      <w:marTop w:val="0"/>
      <w:marBottom w:val="0"/>
      <w:divBdr>
        <w:top w:val="none" w:sz="0" w:space="0" w:color="auto"/>
        <w:left w:val="none" w:sz="0" w:space="0" w:color="auto"/>
        <w:bottom w:val="none" w:sz="0" w:space="0" w:color="auto"/>
        <w:right w:val="none" w:sz="0" w:space="0" w:color="auto"/>
      </w:divBdr>
      <w:divsChild>
        <w:div w:id="1022316645">
          <w:marLeft w:val="0"/>
          <w:marRight w:val="0"/>
          <w:marTop w:val="0"/>
          <w:marBottom w:val="0"/>
          <w:divBdr>
            <w:top w:val="none" w:sz="0" w:space="0" w:color="auto"/>
            <w:left w:val="none" w:sz="0" w:space="0" w:color="auto"/>
            <w:bottom w:val="none" w:sz="0" w:space="0" w:color="auto"/>
            <w:right w:val="none" w:sz="0" w:space="0" w:color="auto"/>
          </w:divBdr>
        </w:div>
      </w:divsChild>
    </w:div>
    <w:div w:id="413821432">
      <w:bodyDiv w:val="1"/>
      <w:marLeft w:val="0"/>
      <w:marRight w:val="0"/>
      <w:marTop w:val="0"/>
      <w:marBottom w:val="0"/>
      <w:divBdr>
        <w:top w:val="none" w:sz="0" w:space="0" w:color="auto"/>
        <w:left w:val="none" w:sz="0" w:space="0" w:color="auto"/>
        <w:bottom w:val="none" w:sz="0" w:space="0" w:color="auto"/>
        <w:right w:val="none" w:sz="0" w:space="0" w:color="auto"/>
      </w:divBdr>
    </w:div>
    <w:div w:id="602495531">
      <w:bodyDiv w:val="1"/>
      <w:marLeft w:val="0"/>
      <w:marRight w:val="0"/>
      <w:marTop w:val="0"/>
      <w:marBottom w:val="0"/>
      <w:divBdr>
        <w:top w:val="none" w:sz="0" w:space="0" w:color="auto"/>
        <w:left w:val="none" w:sz="0" w:space="0" w:color="auto"/>
        <w:bottom w:val="none" w:sz="0" w:space="0" w:color="auto"/>
        <w:right w:val="none" w:sz="0" w:space="0" w:color="auto"/>
      </w:divBdr>
      <w:divsChild>
        <w:div w:id="1815491824">
          <w:marLeft w:val="0"/>
          <w:marRight w:val="0"/>
          <w:marTop w:val="0"/>
          <w:marBottom w:val="0"/>
          <w:divBdr>
            <w:top w:val="none" w:sz="0" w:space="0" w:color="auto"/>
            <w:left w:val="none" w:sz="0" w:space="0" w:color="auto"/>
            <w:bottom w:val="none" w:sz="0" w:space="0" w:color="auto"/>
            <w:right w:val="none" w:sz="0" w:space="0" w:color="auto"/>
          </w:divBdr>
        </w:div>
        <w:div w:id="2102872976">
          <w:marLeft w:val="0"/>
          <w:marRight w:val="0"/>
          <w:marTop w:val="0"/>
          <w:marBottom w:val="0"/>
          <w:divBdr>
            <w:top w:val="none" w:sz="0" w:space="0" w:color="auto"/>
            <w:left w:val="none" w:sz="0" w:space="0" w:color="auto"/>
            <w:bottom w:val="none" w:sz="0" w:space="0" w:color="auto"/>
            <w:right w:val="none" w:sz="0" w:space="0" w:color="auto"/>
          </w:divBdr>
        </w:div>
        <w:div w:id="1670206929">
          <w:marLeft w:val="0"/>
          <w:marRight w:val="0"/>
          <w:marTop w:val="0"/>
          <w:marBottom w:val="0"/>
          <w:divBdr>
            <w:top w:val="none" w:sz="0" w:space="0" w:color="auto"/>
            <w:left w:val="none" w:sz="0" w:space="0" w:color="auto"/>
            <w:bottom w:val="none" w:sz="0" w:space="0" w:color="auto"/>
            <w:right w:val="none" w:sz="0" w:space="0" w:color="auto"/>
          </w:divBdr>
        </w:div>
        <w:div w:id="1381368916">
          <w:marLeft w:val="0"/>
          <w:marRight w:val="0"/>
          <w:marTop w:val="0"/>
          <w:marBottom w:val="0"/>
          <w:divBdr>
            <w:top w:val="none" w:sz="0" w:space="0" w:color="auto"/>
            <w:left w:val="none" w:sz="0" w:space="0" w:color="auto"/>
            <w:bottom w:val="none" w:sz="0" w:space="0" w:color="auto"/>
            <w:right w:val="none" w:sz="0" w:space="0" w:color="auto"/>
          </w:divBdr>
        </w:div>
        <w:div w:id="598757061">
          <w:marLeft w:val="0"/>
          <w:marRight w:val="0"/>
          <w:marTop w:val="0"/>
          <w:marBottom w:val="0"/>
          <w:divBdr>
            <w:top w:val="none" w:sz="0" w:space="0" w:color="auto"/>
            <w:left w:val="none" w:sz="0" w:space="0" w:color="auto"/>
            <w:bottom w:val="none" w:sz="0" w:space="0" w:color="auto"/>
            <w:right w:val="none" w:sz="0" w:space="0" w:color="auto"/>
          </w:divBdr>
        </w:div>
        <w:div w:id="178349405">
          <w:marLeft w:val="0"/>
          <w:marRight w:val="0"/>
          <w:marTop w:val="0"/>
          <w:marBottom w:val="0"/>
          <w:divBdr>
            <w:top w:val="none" w:sz="0" w:space="0" w:color="auto"/>
            <w:left w:val="none" w:sz="0" w:space="0" w:color="auto"/>
            <w:bottom w:val="none" w:sz="0" w:space="0" w:color="auto"/>
            <w:right w:val="none" w:sz="0" w:space="0" w:color="auto"/>
          </w:divBdr>
        </w:div>
        <w:div w:id="1477994276">
          <w:marLeft w:val="0"/>
          <w:marRight w:val="0"/>
          <w:marTop w:val="0"/>
          <w:marBottom w:val="0"/>
          <w:divBdr>
            <w:top w:val="none" w:sz="0" w:space="0" w:color="auto"/>
            <w:left w:val="none" w:sz="0" w:space="0" w:color="auto"/>
            <w:bottom w:val="none" w:sz="0" w:space="0" w:color="auto"/>
            <w:right w:val="none" w:sz="0" w:space="0" w:color="auto"/>
          </w:divBdr>
        </w:div>
        <w:div w:id="30571620">
          <w:marLeft w:val="0"/>
          <w:marRight w:val="0"/>
          <w:marTop w:val="0"/>
          <w:marBottom w:val="0"/>
          <w:divBdr>
            <w:top w:val="none" w:sz="0" w:space="0" w:color="auto"/>
            <w:left w:val="none" w:sz="0" w:space="0" w:color="auto"/>
            <w:bottom w:val="none" w:sz="0" w:space="0" w:color="auto"/>
            <w:right w:val="none" w:sz="0" w:space="0" w:color="auto"/>
          </w:divBdr>
        </w:div>
      </w:divsChild>
    </w:div>
    <w:div w:id="721371775">
      <w:bodyDiv w:val="1"/>
      <w:marLeft w:val="0"/>
      <w:marRight w:val="0"/>
      <w:marTop w:val="0"/>
      <w:marBottom w:val="0"/>
      <w:divBdr>
        <w:top w:val="none" w:sz="0" w:space="0" w:color="auto"/>
        <w:left w:val="none" w:sz="0" w:space="0" w:color="auto"/>
        <w:bottom w:val="none" w:sz="0" w:space="0" w:color="auto"/>
        <w:right w:val="none" w:sz="0" w:space="0" w:color="auto"/>
      </w:divBdr>
    </w:div>
    <w:div w:id="795443001">
      <w:bodyDiv w:val="1"/>
      <w:marLeft w:val="0"/>
      <w:marRight w:val="0"/>
      <w:marTop w:val="0"/>
      <w:marBottom w:val="0"/>
      <w:divBdr>
        <w:top w:val="none" w:sz="0" w:space="0" w:color="auto"/>
        <w:left w:val="none" w:sz="0" w:space="0" w:color="auto"/>
        <w:bottom w:val="none" w:sz="0" w:space="0" w:color="auto"/>
        <w:right w:val="none" w:sz="0" w:space="0" w:color="auto"/>
      </w:divBdr>
      <w:divsChild>
        <w:div w:id="680156905">
          <w:marLeft w:val="446"/>
          <w:marRight w:val="0"/>
          <w:marTop w:val="0"/>
          <w:marBottom w:val="0"/>
          <w:divBdr>
            <w:top w:val="none" w:sz="0" w:space="0" w:color="auto"/>
            <w:left w:val="none" w:sz="0" w:space="0" w:color="auto"/>
            <w:bottom w:val="none" w:sz="0" w:space="0" w:color="auto"/>
            <w:right w:val="none" w:sz="0" w:space="0" w:color="auto"/>
          </w:divBdr>
        </w:div>
      </w:divsChild>
    </w:div>
    <w:div w:id="921986915">
      <w:bodyDiv w:val="1"/>
      <w:marLeft w:val="0"/>
      <w:marRight w:val="0"/>
      <w:marTop w:val="0"/>
      <w:marBottom w:val="0"/>
      <w:divBdr>
        <w:top w:val="none" w:sz="0" w:space="0" w:color="auto"/>
        <w:left w:val="none" w:sz="0" w:space="0" w:color="auto"/>
        <w:bottom w:val="none" w:sz="0" w:space="0" w:color="auto"/>
        <w:right w:val="none" w:sz="0" w:space="0" w:color="auto"/>
      </w:divBdr>
    </w:div>
    <w:div w:id="939609381">
      <w:bodyDiv w:val="1"/>
      <w:marLeft w:val="0"/>
      <w:marRight w:val="0"/>
      <w:marTop w:val="0"/>
      <w:marBottom w:val="0"/>
      <w:divBdr>
        <w:top w:val="none" w:sz="0" w:space="0" w:color="auto"/>
        <w:left w:val="none" w:sz="0" w:space="0" w:color="auto"/>
        <w:bottom w:val="none" w:sz="0" w:space="0" w:color="auto"/>
        <w:right w:val="none" w:sz="0" w:space="0" w:color="auto"/>
      </w:divBdr>
    </w:div>
    <w:div w:id="968903089">
      <w:bodyDiv w:val="1"/>
      <w:marLeft w:val="0"/>
      <w:marRight w:val="0"/>
      <w:marTop w:val="0"/>
      <w:marBottom w:val="0"/>
      <w:divBdr>
        <w:top w:val="none" w:sz="0" w:space="0" w:color="auto"/>
        <w:left w:val="none" w:sz="0" w:space="0" w:color="auto"/>
        <w:bottom w:val="none" w:sz="0" w:space="0" w:color="auto"/>
        <w:right w:val="none" w:sz="0" w:space="0" w:color="auto"/>
      </w:divBdr>
      <w:divsChild>
        <w:div w:id="607808634">
          <w:marLeft w:val="547"/>
          <w:marRight w:val="0"/>
          <w:marTop w:val="0"/>
          <w:marBottom w:val="0"/>
          <w:divBdr>
            <w:top w:val="none" w:sz="0" w:space="0" w:color="auto"/>
            <w:left w:val="none" w:sz="0" w:space="0" w:color="auto"/>
            <w:bottom w:val="none" w:sz="0" w:space="0" w:color="auto"/>
            <w:right w:val="none" w:sz="0" w:space="0" w:color="auto"/>
          </w:divBdr>
        </w:div>
      </w:divsChild>
    </w:div>
    <w:div w:id="1221408665">
      <w:bodyDiv w:val="1"/>
      <w:marLeft w:val="0"/>
      <w:marRight w:val="0"/>
      <w:marTop w:val="0"/>
      <w:marBottom w:val="0"/>
      <w:divBdr>
        <w:top w:val="none" w:sz="0" w:space="0" w:color="auto"/>
        <w:left w:val="none" w:sz="0" w:space="0" w:color="auto"/>
        <w:bottom w:val="none" w:sz="0" w:space="0" w:color="auto"/>
        <w:right w:val="none" w:sz="0" w:space="0" w:color="auto"/>
      </w:divBdr>
    </w:div>
    <w:div w:id="1366829003">
      <w:bodyDiv w:val="1"/>
      <w:marLeft w:val="0"/>
      <w:marRight w:val="0"/>
      <w:marTop w:val="0"/>
      <w:marBottom w:val="0"/>
      <w:divBdr>
        <w:top w:val="none" w:sz="0" w:space="0" w:color="auto"/>
        <w:left w:val="none" w:sz="0" w:space="0" w:color="auto"/>
        <w:bottom w:val="none" w:sz="0" w:space="0" w:color="auto"/>
        <w:right w:val="none" w:sz="0" w:space="0" w:color="auto"/>
      </w:divBdr>
    </w:div>
    <w:div w:id="1426339510">
      <w:bodyDiv w:val="1"/>
      <w:marLeft w:val="0"/>
      <w:marRight w:val="0"/>
      <w:marTop w:val="0"/>
      <w:marBottom w:val="0"/>
      <w:divBdr>
        <w:top w:val="none" w:sz="0" w:space="0" w:color="auto"/>
        <w:left w:val="none" w:sz="0" w:space="0" w:color="auto"/>
        <w:bottom w:val="none" w:sz="0" w:space="0" w:color="auto"/>
        <w:right w:val="none" w:sz="0" w:space="0" w:color="auto"/>
      </w:divBdr>
    </w:div>
    <w:div w:id="1620722385">
      <w:bodyDiv w:val="1"/>
      <w:marLeft w:val="0"/>
      <w:marRight w:val="0"/>
      <w:marTop w:val="0"/>
      <w:marBottom w:val="0"/>
      <w:divBdr>
        <w:top w:val="none" w:sz="0" w:space="0" w:color="auto"/>
        <w:left w:val="none" w:sz="0" w:space="0" w:color="auto"/>
        <w:bottom w:val="none" w:sz="0" w:space="0" w:color="auto"/>
        <w:right w:val="none" w:sz="0" w:space="0" w:color="auto"/>
      </w:divBdr>
    </w:div>
    <w:div w:id="1752045955">
      <w:bodyDiv w:val="1"/>
      <w:marLeft w:val="0"/>
      <w:marRight w:val="0"/>
      <w:marTop w:val="0"/>
      <w:marBottom w:val="0"/>
      <w:divBdr>
        <w:top w:val="none" w:sz="0" w:space="0" w:color="auto"/>
        <w:left w:val="none" w:sz="0" w:space="0" w:color="auto"/>
        <w:bottom w:val="none" w:sz="0" w:space="0" w:color="auto"/>
        <w:right w:val="none" w:sz="0" w:space="0" w:color="auto"/>
      </w:divBdr>
      <w:divsChild>
        <w:div w:id="1889299651">
          <w:marLeft w:val="562"/>
          <w:marRight w:val="0"/>
          <w:marTop w:val="0"/>
          <w:marBottom w:val="0"/>
          <w:divBdr>
            <w:top w:val="none" w:sz="0" w:space="0" w:color="auto"/>
            <w:left w:val="none" w:sz="0" w:space="0" w:color="auto"/>
            <w:bottom w:val="none" w:sz="0" w:space="0" w:color="auto"/>
            <w:right w:val="none" w:sz="0" w:space="0" w:color="auto"/>
          </w:divBdr>
        </w:div>
        <w:div w:id="141503748">
          <w:marLeft w:val="547"/>
          <w:marRight w:val="0"/>
          <w:marTop w:val="0"/>
          <w:marBottom w:val="0"/>
          <w:divBdr>
            <w:top w:val="none" w:sz="0" w:space="0" w:color="auto"/>
            <w:left w:val="none" w:sz="0" w:space="0" w:color="auto"/>
            <w:bottom w:val="none" w:sz="0" w:space="0" w:color="auto"/>
            <w:right w:val="none" w:sz="0" w:space="0" w:color="auto"/>
          </w:divBdr>
        </w:div>
        <w:div w:id="1846286827">
          <w:marLeft w:val="547"/>
          <w:marRight w:val="0"/>
          <w:marTop w:val="0"/>
          <w:marBottom w:val="0"/>
          <w:divBdr>
            <w:top w:val="none" w:sz="0" w:space="0" w:color="auto"/>
            <w:left w:val="none" w:sz="0" w:space="0" w:color="auto"/>
            <w:bottom w:val="none" w:sz="0" w:space="0" w:color="auto"/>
            <w:right w:val="none" w:sz="0" w:space="0" w:color="auto"/>
          </w:divBdr>
        </w:div>
      </w:divsChild>
    </w:div>
    <w:div w:id="1895658816">
      <w:bodyDiv w:val="1"/>
      <w:marLeft w:val="0"/>
      <w:marRight w:val="0"/>
      <w:marTop w:val="0"/>
      <w:marBottom w:val="0"/>
      <w:divBdr>
        <w:top w:val="none" w:sz="0" w:space="0" w:color="auto"/>
        <w:left w:val="none" w:sz="0" w:space="0" w:color="auto"/>
        <w:bottom w:val="none" w:sz="0" w:space="0" w:color="auto"/>
        <w:right w:val="none" w:sz="0" w:space="0" w:color="auto"/>
      </w:divBdr>
    </w:div>
    <w:div w:id="203190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ca/en/become-member" TargetMode="External"/><Relationship Id="rId13" Type="http://schemas.openxmlformats.org/officeDocument/2006/relationships/hyperlink" Target="mailto:sebastien.garbarino@prima.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lefevre@prima.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laura.salatian@prima.ca"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tephane.ruggeri@prima.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qc.ca/bibliotheques/programmes/mesures-fiscales/reconnaissance-des-centres-de-recherche-publics-admissibles/liste-des-centres-de-recherche-publics-admissib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2116-1269-45B9-A935-6CF62156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14</Pages>
  <Words>2829</Words>
  <Characters>15560</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Guide d'instruction EN</vt:lpstr>
    </vt:vector>
  </TitlesOfParts>
  <Company>Microsoft</Company>
  <LinksUpToDate>false</LinksUpToDate>
  <CharactersWithSpaces>18353</CharactersWithSpaces>
  <SharedDoc>false</SharedDoc>
  <HLinks>
    <vt:vector size="12" baseType="variant">
      <vt:variant>
        <vt:i4>6946825</vt:i4>
      </vt:variant>
      <vt:variant>
        <vt:i4>3</vt:i4>
      </vt:variant>
      <vt:variant>
        <vt:i4>0</vt:i4>
      </vt:variant>
      <vt:variant>
        <vt:i4>5</vt:i4>
      </vt:variant>
      <vt:variant>
        <vt:lpwstr>mailto:sylvie.dufort@nanoquebec.ca</vt:lpwstr>
      </vt:variant>
      <vt:variant>
        <vt:lpwstr/>
      </vt:variant>
      <vt:variant>
        <vt:i4>4259923</vt:i4>
      </vt:variant>
      <vt:variant>
        <vt:i4>0</vt:i4>
      </vt:variant>
      <vt:variant>
        <vt:i4>0</vt:i4>
      </vt:variant>
      <vt:variant>
        <vt:i4>5</vt:i4>
      </vt:variant>
      <vt:variant>
        <vt:lpwstr>http://www.nanoquebec.ca/fr/appels-a-projets-en-cours.php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d'instruction EN</dc:title>
  <dc:creator>Sylvie Dufort</dc:creator>
  <cp:lastModifiedBy>michel lefèvre</cp:lastModifiedBy>
  <cp:revision>24</cp:revision>
  <cp:lastPrinted>2018-11-05T18:39:00Z</cp:lastPrinted>
  <dcterms:created xsi:type="dcterms:W3CDTF">2020-02-11T18:11:00Z</dcterms:created>
  <dcterms:modified xsi:type="dcterms:W3CDTF">2021-02-05T21:20:00Z</dcterms:modified>
</cp:coreProperties>
</file>